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B483B">
      <w:pPr>
        <w:spacing w:line="360" w:lineRule="auto"/>
        <w:rPr>
          <w:rFonts w:ascii="宋体" w:hAnsi="宋体"/>
          <w:b/>
          <w:color w:val="000000" w:themeColor="text1"/>
          <w:sz w:val="52"/>
          <w:szCs w:val="52"/>
          <w:highlight w:val="none"/>
          <w14:textFill>
            <w14:solidFill>
              <w14:schemeClr w14:val="tx1"/>
            </w14:solidFill>
          </w14:textFill>
        </w:rPr>
      </w:pPr>
    </w:p>
    <w:p w14:paraId="31B50AEE">
      <w:pPr>
        <w:spacing w:line="360" w:lineRule="auto"/>
        <w:jc w:val="center"/>
        <w:rPr>
          <w:rFonts w:ascii="宋体" w:hAnsi="宋体"/>
          <w:b/>
          <w:color w:val="000000" w:themeColor="text1"/>
          <w:sz w:val="52"/>
          <w:szCs w:val="52"/>
          <w:highlight w:val="none"/>
          <w14:textFill>
            <w14:solidFill>
              <w14:schemeClr w14:val="tx1"/>
            </w14:solidFill>
          </w14:textFill>
        </w:rPr>
      </w:pPr>
      <w:r>
        <w:rPr>
          <w:rFonts w:hint="eastAsia" w:ascii="宋体" w:hAnsi="宋体"/>
          <w:b/>
          <w:color w:val="000000" w:themeColor="text1"/>
          <w:sz w:val="52"/>
          <w:szCs w:val="52"/>
          <w:highlight w:val="none"/>
          <w14:textFill>
            <w14:solidFill>
              <w14:schemeClr w14:val="tx1"/>
            </w14:solidFill>
          </w14:textFill>
        </w:rPr>
        <w:t xml:space="preserve">  </w:t>
      </w:r>
    </w:p>
    <w:p w14:paraId="08319456">
      <w:pPr>
        <w:spacing w:line="360" w:lineRule="auto"/>
        <w:jc w:val="center"/>
        <w:rPr>
          <w:rFonts w:ascii="宋体" w:hAnsi="宋体"/>
          <w:b/>
          <w:color w:val="000000" w:themeColor="text1"/>
          <w:sz w:val="52"/>
          <w:szCs w:val="52"/>
          <w:highlight w:val="none"/>
          <w14:textFill>
            <w14:solidFill>
              <w14:schemeClr w14:val="tx1"/>
            </w14:solidFill>
          </w14:textFill>
        </w:rPr>
      </w:pPr>
      <w:r>
        <w:rPr>
          <w:rFonts w:hint="eastAsia" w:ascii="宋体" w:hAnsi="宋体"/>
          <w:b/>
          <w:color w:val="000000" w:themeColor="text1"/>
          <w:sz w:val="52"/>
          <w:szCs w:val="52"/>
          <w:highlight w:val="none"/>
          <w14:textFill>
            <w14:solidFill>
              <w14:schemeClr w14:val="tx1"/>
            </w14:solidFill>
          </w14:textFill>
        </w:rPr>
        <w:t>竞争性磋商采购文件</w:t>
      </w:r>
    </w:p>
    <w:p w14:paraId="53625BBB">
      <w:pPr>
        <w:spacing w:line="360" w:lineRule="auto"/>
        <w:ind w:firstLine="1303" w:firstLineChars="543"/>
        <w:rPr>
          <w:rFonts w:ascii="宋体" w:hAnsi="宋体"/>
          <w:color w:val="000000" w:themeColor="text1"/>
          <w:sz w:val="24"/>
          <w:szCs w:val="24"/>
          <w:highlight w:val="none"/>
          <w14:textFill>
            <w14:solidFill>
              <w14:schemeClr w14:val="tx1"/>
            </w14:solidFill>
          </w14:textFill>
        </w:rPr>
      </w:pPr>
    </w:p>
    <w:p w14:paraId="73998305">
      <w:pPr>
        <w:spacing w:line="360" w:lineRule="auto"/>
        <w:ind w:firstLine="2399" w:firstLineChars="543"/>
        <w:rPr>
          <w:rFonts w:ascii="宋体" w:hAnsi="宋体"/>
          <w:b/>
          <w:color w:val="000000" w:themeColor="text1"/>
          <w:sz w:val="44"/>
          <w:highlight w:val="none"/>
          <w14:textFill>
            <w14:solidFill>
              <w14:schemeClr w14:val="tx1"/>
            </w14:solidFill>
          </w14:textFill>
        </w:rPr>
      </w:pPr>
    </w:p>
    <w:p w14:paraId="0D0B4E5C">
      <w:pPr>
        <w:spacing w:line="360" w:lineRule="auto"/>
        <w:ind w:firstLine="1966" w:firstLineChars="445"/>
        <w:rPr>
          <w:rFonts w:ascii="宋体" w:hAnsi="宋体"/>
          <w:b/>
          <w:color w:val="000000" w:themeColor="text1"/>
          <w:sz w:val="44"/>
          <w:highlight w:val="none"/>
          <w14:textFill>
            <w14:solidFill>
              <w14:schemeClr w14:val="tx1"/>
            </w14:solidFill>
          </w14:textFill>
        </w:rPr>
      </w:pPr>
    </w:p>
    <w:p w14:paraId="2C9C8139">
      <w:pPr>
        <w:spacing w:line="360" w:lineRule="auto"/>
        <w:rPr>
          <w:rFonts w:ascii="宋体" w:hAnsi="宋体"/>
          <w:b w:val="0"/>
          <w:bCs/>
          <w:color w:val="000000" w:themeColor="text1"/>
          <w:sz w:val="44"/>
          <w:szCs w:val="44"/>
          <w:highlight w:val="none"/>
          <w14:textFill>
            <w14:solidFill>
              <w14:schemeClr w14:val="tx1"/>
            </w14:solidFill>
          </w14:textFill>
        </w:rPr>
      </w:pPr>
      <w:r>
        <w:rPr>
          <w:rFonts w:hint="eastAsia" w:ascii="宋体" w:hAnsi="宋体"/>
          <w:b/>
          <w:color w:val="000000" w:themeColor="text1"/>
          <w:sz w:val="44"/>
          <w:highlight w:val="none"/>
          <w14:textFill>
            <w14:solidFill>
              <w14:schemeClr w14:val="tx1"/>
            </w14:solidFill>
          </w14:textFill>
        </w:rPr>
        <w:t xml:space="preserve">    </w:t>
      </w:r>
      <w:r>
        <w:rPr>
          <w:rFonts w:hint="eastAsia" w:ascii="宋体" w:hAnsi="宋体"/>
          <w:b w:val="0"/>
          <w:bCs/>
          <w:color w:val="000000" w:themeColor="text1"/>
          <w:sz w:val="44"/>
          <w:szCs w:val="44"/>
          <w:highlight w:val="none"/>
          <w14:textFill>
            <w14:solidFill>
              <w14:schemeClr w14:val="tx1"/>
            </w14:solidFill>
          </w14:textFill>
        </w:rPr>
        <w:t xml:space="preserve"> 项目编号：</w:t>
      </w:r>
      <w:r>
        <w:rPr>
          <w:rFonts w:hint="eastAsia" w:ascii="宋体" w:hAnsi="宋体"/>
          <w:bCs/>
          <w:color w:val="000000" w:themeColor="text1"/>
          <w:sz w:val="44"/>
          <w:szCs w:val="44"/>
          <w:highlight w:val="none"/>
          <w14:textFill>
            <w14:solidFill>
              <w14:schemeClr w14:val="tx1"/>
            </w14:solidFill>
          </w14:textFill>
        </w:rPr>
        <w:t>XM</w:t>
      </w:r>
      <w:r>
        <w:rPr>
          <w:rFonts w:hint="eastAsia" w:ascii="宋体" w:hAnsi="宋体"/>
          <w:b w:val="0"/>
          <w:bCs/>
          <w:color w:val="000000" w:themeColor="text1"/>
          <w:sz w:val="44"/>
          <w:szCs w:val="44"/>
          <w:highlight w:val="none"/>
          <w14:textFill>
            <w14:solidFill>
              <w14:schemeClr w14:val="tx1"/>
            </w14:solidFill>
          </w14:textFill>
        </w:rPr>
        <w:t>2026</w:t>
      </w:r>
      <w:r>
        <w:rPr>
          <w:rFonts w:hint="eastAsia" w:ascii="宋体" w:hAnsi="宋体"/>
          <w:bCs/>
          <w:color w:val="000000" w:themeColor="text1"/>
          <w:sz w:val="44"/>
          <w:szCs w:val="44"/>
          <w:highlight w:val="none"/>
          <w14:textFill>
            <w14:solidFill>
              <w14:schemeClr w14:val="tx1"/>
            </w14:solidFill>
          </w14:textFill>
        </w:rPr>
        <w:t>-TZ0093</w:t>
      </w:r>
    </w:p>
    <w:p w14:paraId="33887E10">
      <w:pPr>
        <w:spacing w:line="360" w:lineRule="auto"/>
        <w:ind w:left="0" w:leftChars="0"/>
        <w:jc w:val="center"/>
        <w:rPr>
          <w:rFonts w:ascii="宋体" w:hAnsi="宋体"/>
          <w:b w:val="0"/>
          <w:bCs/>
          <w:color w:val="000000" w:themeColor="text1"/>
          <w:sz w:val="44"/>
          <w:highlight w:val="none"/>
          <w14:textFill>
            <w14:solidFill>
              <w14:schemeClr w14:val="tx1"/>
            </w14:solidFill>
          </w14:textFill>
        </w:rPr>
      </w:pPr>
      <w:r>
        <w:rPr>
          <w:rFonts w:hint="eastAsia" w:ascii="宋体" w:hAnsi="宋体"/>
          <w:b w:val="0"/>
          <w:bCs/>
          <w:color w:val="000000" w:themeColor="text1"/>
          <w:sz w:val="44"/>
          <w:highlight w:val="none"/>
          <w14:textFill>
            <w14:solidFill>
              <w14:schemeClr w14:val="tx1"/>
            </w14:solidFill>
          </w14:textFill>
        </w:rPr>
        <w:t xml:space="preserve">     项目名称：</w:t>
      </w:r>
      <w:r>
        <w:rPr>
          <w:rFonts w:hint="eastAsia" w:ascii="宋体" w:hAnsi="宋体" w:cs="Times New Roman"/>
          <w:b w:val="0"/>
          <w:bCs/>
          <w:color w:val="000000" w:themeColor="text1"/>
          <w:sz w:val="44"/>
          <w:szCs w:val="22"/>
          <w:highlight w:val="none"/>
          <w14:textFill>
            <w14:solidFill>
              <w14:schemeClr w14:val="tx1"/>
            </w14:solidFill>
          </w14:textFill>
        </w:rPr>
        <w:t>厦门市住建业务管理一体化平台产业攻坚项目建设推进管理模块</w:t>
      </w:r>
    </w:p>
    <w:p w14:paraId="6D7C00A6">
      <w:pPr>
        <w:spacing w:line="360" w:lineRule="auto"/>
        <w:jc w:val="center"/>
        <w:rPr>
          <w:rFonts w:ascii="宋体" w:hAnsi="宋体"/>
          <w:b/>
          <w:color w:val="000000" w:themeColor="text1"/>
          <w:sz w:val="44"/>
          <w:highlight w:val="none"/>
          <w14:textFill>
            <w14:solidFill>
              <w14:schemeClr w14:val="tx1"/>
            </w14:solidFill>
          </w14:textFill>
        </w:rPr>
      </w:pPr>
    </w:p>
    <w:p w14:paraId="4B731D99">
      <w:pPr>
        <w:spacing w:line="360" w:lineRule="auto"/>
        <w:jc w:val="center"/>
        <w:rPr>
          <w:rFonts w:ascii="宋体" w:hAnsi="宋体"/>
          <w:b/>
          <w:color w:val="000000" w:themeColor="text1"/>
          <w:sz w:val="32"/>
          <w:szCs w:val="32"/>
          <w:highlight w:val="none"/>
          <w14:textFill>
            <w14:solidFill>
              <w14:schemeClr w14:val="tx1"/>
            </w14:solidFill>
          </w14:textFill>
        </w:rPr>
      </w:pPr>
    </w:p>
    <w:p w14:paraId="314F6DAE">
      <w:pPr>
        <w:spacing w:line="360" w:lineRule="auto"/>
        <w:jc w:val="center"/>
        <w:rPr>
          <w:rFonts w:ascii="宋体" w:hAnsi="宋体"/>
          <w:b/>
          <w:color w:val="000000" w:themeColor="text1"/>
          <w:sz w:val="32"/>
          <w:szCs w:val="32"/>
          <w:highlight w:val="none"/>
          <w14:textFill>
            <w14:solidFill>
              <w14:schemeClr w14:val="tx1"/>
            </w14:solidFill>
          </w14:textFill>
        </w:rPr>
      </w:pPr>
    </w:p>
    <w:p w14:paraId="24B1027E">
      <w:pPr>
        <w:spacing w:line="360" w:lineRule="auto"/>
        <w:jc w:val="center"/>
        <w:rPr>
          <w:rFonts w:ascii="宋体" w:hAnsi="宋体"/>
          <w:b/>
          <w:color w:val="000000" w:themeColor="text1"/>
          <w:sz w:val="32"/>
          <w:szCs w:val="32"/>
          <w:highlight w:val="none"/>
          <w14:textFill>
            <w14:solidFill>
              <w14:schemeClr w14:val="tx1"/>
            </w14:solidFill>
          </w14:textFill>
        </w:rPr>
      </w:pPr>
    </w:p>
    <w:p w14:paraId="2BFD9E23">
      <w:pPr>
        <w:spacing w:line="360" w:lineRule="auto"/>
        <w:jc w:val="center"/>
        <w:rPr>
          <w:rFonts w:ascii="宋体" w:hAnsi="宋体"/>
          <w:b/>
          <w:color w:val="000000" w:themeColor="text1"/>
          <w:sz w:val="32"/>
          <w:szCs w:val="32"/>
          <w:highlight w:val="none"/>
          <w14:textFill>
            <w14:solidFill>
              <w14:schemeClr w14:val="tx1"/>
            </w14:solidFill>
          </w14:textFill>
        </w:rPr>
      </w:pPr>
    </w:p>
    <w:p w14:paraId="24B6AE08">
      <w:pPr>
        <w:spacing w:line="360" w:lineRule="auto"/>
        <w:jc w:val="center"/>
        <w:rPr>
          <w:rFonts w:ascii="宋体" w:hAnsi="宋体"/>
          <w:b/>
          <w:color w:val="000000" w:themeColor="text1"/>
          <w:sz w:val="32"/>
          <w:szCs w:val="32"/>
          <w:highlight w:val="none"/>
          <w14:textFill>
            <w14:solidFill>
              <w14:schemeClr w14:val="tx1"/>
            </w14:solidFill>
          </w14:textFill>
        </w:rPr>
      </w:pPr>
    </w:p>
    <w:p w14:paraId="4676F84F">
      <w:pPr>
        <w:spacing w:line="360" w:lineRule="auto"/>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 xml:space="preserve">        采  购  人 ：厦门市住房和建设局</w:t>
      </w:r>
    </w:p>
    <w:p w14:paraId="42E962D4">
      <w:pPr>
        <w:spacing w:line="360" w:lineRule="auto"/>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 xml:space="preserve">        采购代理机构：</w:t>
      </w:r>
      <w:r>
        <w:rPr>
          <w:rFonts w:hint="eastAsia" w:ascii="宋体" w:hAnsi="宋体"/>
          <w:b/>
          <w:bCs/>
          <w:color w:val="000000" w:themeColor="text1"/>
          <w:sz w:val="32"/>
          <w:highlight w:val="none"/>
          <w14:textFill>
            <w14:solidFill>
              <w14:schemeClr w14:val="tx1"/>
            </w14:solidFill>
          </w14:textFill>
        </w:rPr>
        <w:t>厦门万翔招标有限公司</w:t>
      </w:r>
    </w:p>
    <w:p w14:paraId="5BE8E9C1">
      <w:pPr>
        <w:spacing w:line="360" w:lineRule="auto"/>
        <w:jc w:val="center"/>
        <w:rPr>
          <w:rFonts w:ascii="宋体" w:hAnsi="宋体"/>
          <w:b/>
          <w:color w:val="000000" w:themeColor="text1"/>
          <w:sz w:val="32"/>
          <w:szCs w:val="32"/>
          <w:highlight w:val="none"/>
          <w14:textFill>
            <w14:solidFill>
              <w14:schemeClr w14:val="tx1"/>
            </w14:solidFill>
          </w14:textFill>
        </w:rPr>
      </w:pPr>
    </w:p>
    <w:p w14:paraId="4666EADF">
      <w:pPr>
        <w:spacing w:line="360" w:lineRule="auto"/>
        <w:jc w:val="center"/>
        <w:rPr>
          <w:rFonts w:ascii="宋体" w:hAnsi="宋体"/>
          <w:b/>
          <w:color w:val="000000" w:themeColor="text1"/>
          <w:sz w:val="32"/>
          <w:szCs w:val="32"/>
          <w:highlight w:val="none"/>
          <w14:textFill>
            <w14:solidFill>
              <w14:schemeClr w14:val="tx1"/>
            </w14:solidFill>
          </w14:textFill>
        </w:rPr>
      </w:pPr>
    </w:p>
    <w:p w14:paraId="5F58574B">
      <w:pPr>
        <w:spacing w:line="360" w:lineRule="auto"/>
        <w:jc w:val="center"/>
        <w:rPr>
          <w:rFonts w:ascii="宋体" w:hAnsi="宋体"/>
          <w:b/>
          <w:color w:val="000000" w:themeColor="text1"/>
          <w:sz w:val="36"/>
          <w:szCs w:val="36"/>
          <w:highlight w:val="none"/>
          <w14:textFill>
            <w14:solidFill>
              <w14:schemeClr w14:val="tx1"/>
            </w14:solidFill>
          </w14:textFill>
        </w:rPr>
      </w:pPr>
      <w:r>
        <w:rPr>
          <w:rFonts w:hint="eastAsia" w:ascii="宋体" w:hAnsi="宋体"/>
          <w:b/>
          <w:color w:val="000000" w:themeColor="text1"/>
          <w:sz w:val="36"/>
          <w:szCs w:val="36"/>
          <w:highlight w:val="none"/>
          <w14:textFill>
            <w14:solidFill>
              <w14:schemeClr w14:val="tx1"/>
            </w14:solidFill>
          </w14:textFill>
        </w:rPr>
        <w:t>2026 年</w:t>
      </w:r>
    </w:p>
    <w:p w14:paraId="66A29CEC">
      <w:pPr>
        <w:spacing w:line="360" w:lineRule="auto"/>
        <w:jc w:val="center"/>
        <w:rPr>
          <w:rFonts w:ascii="宋体" w:hAnsi="宋体"/>
          <w:b/>
          <w:color w:val="000000" w:themeColor="text1"/>
          <w:sz w:val="36"/>
          <w:szCs w:val="36"/>
          <w:highlight w:val="none"/>
          <w14:textFill>
            <w14:solidFill>
              <w14:schemeClr w14:val="tx1"/>
            </w14:solidFill>
          </w14:textFill>
        </w:rPr>
      </w:pPr>
    </w:p>
    <w:p w14:paraId="36DF8EC1">
      <w:pPr>
        <w:pStyle w:val="5"/>
        <w:spacing w:line="360" w:lineRule="auto"/>
        <w:ind w:firstLine="0"/>
        <w:jc w:val="center"/>
        <w:rPr>
          <w:rFonts w:cs="Arial"/>
          <w:b/>
          <w:bCs/>
          <w:color w:val="000000" w:themeColor="text1"/>
          <w:sz w:val="32"/>
          <w:highlight w:val="none"/>
          <w14:textFill>
            <w14:solidFill>
              <w14:schemeClr w14:val="tx1"/>
            </w14:solidFill>
          </w14:textFill>
        </w:rPr>
      </w:pPr>
    </w:p>
    <w:p w14:paraId="2235D1CE">
      <w:pPr>
        <w:spacing w:line="360" w:lineRule="auto"/>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关于政府采购信用贷款的提示</w:t>
      </w:r>
    </w:p>
    <w:p w14:paraId="53611EE9">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（201608版）</w:t>
      </w:r>
    </w:p>
    <w:p w14:paraId="349934A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553F4397">
      <w:pPr>
        <w:spacing w:line="360" w:lineRule="auto"/>
        <w:ind w:firstLine="482" w:firstLineChars="200"/>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 xml:space="preserve">有关金融机构联系方式： </w:t>
      </w:r>
    </w:p>
    <w:p w14:paraId="334A6F5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（一）中国建设银行厦门分行：</w:t>
      </w:r>
    </w:p>
    <w:p w14:paraId="323EED4B">
      <w:pPr>
        <w:spacing w:line="360" w:lineRule="auto"/>
        <w:ind w:firstLine="6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联系人：魏慧媛   2158595 </w:t>
      </w:r>
    </w:p>
    <w:p w14:paraId="588D325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（二）中国光大银行厦门分行：</w:t>
      </w:r>
    </w:p>
    <w:p w14:paraId="2615E0B9">
      <w:pPr>
        <w:spacing w:line="360" w:lineRule="auto"/>
        <w:ind w:firstLine="6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联系人：陈  虹   2283776、13806013400；朱姗姗   2991131、18050082825</w:t>
      </w:r>
    </w:p>
    <w:p w14:paraId="25FEBDC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（三）兴业银行厦门分行</w:t>
      </w:r>
    </w:p>
    <w:p w14:paraId="681964AE">
      <w:pPr>
        <w:spacing w:line="360" w:lineRule="auto"/>
        <w:ind w:firstLine="6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联系人：陈小姐  0592-5312509 13599531245 ；高经理  0592-5312350 13850017508 </w:t>
      </w:r>
    </w:p>
    <w:p w14:paraId="29E6C9F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（四）厦门市担保有限公司：</w:t>
      </w:r>
    </w:p>
    <w:p w14:paraId="5B0820F0">
      <w:pPr>
        <w:spacing w:line="360" w:lineRule="auto"/>
        <w:ind w:firstLine="6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联系人：陈文辉   5125116；吴龙辉   5120019</w:t>
      </w:r>
    </w:p>
    <w:p w14:paraId="7E74C80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（五）厦门银行股份有限公司 </w:t>
      </w:r>
    </w:p>
    <w:p w14:paraId="41BC9A5E">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联系人：张冬梅 13395990009 ；陈韵 13656021986</w:t>
      </w:r>
    </w:p>
    <w:p w14:paraId="0D904F0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以上具体贷款事项，以贷款机构与贷款人最终签订的贷款合同约定为准，贷款人应进一步与贷款金融机构了解详细情况。任何单位和个人均不得干预银企双方开展政府采购信用贷款业务。</w:t>
      </w:r>
    </w:p>
    <w:p w14:paraId="7D13CABC">
      <w:pPr>
        <w:spacing w:line="360" w:lineRule="auto"/>
        <w:rPr>
          <w:rFonts w:hint="eastAsia" w:ascii="宋体" w:hAnsi="宋体" w:cs="宋体"/>
          <w:b/>
          <w:color w:val="000000" w:themeColor="text1"/>
          <w:sz w:val="24"/>
          <w:szCs w:val="24"/>
          <w:highlight w:val="none"/>
          <w14:textFill>
            <w14:solidFill>
              <w14:schemeClr w14:val="tx1"/>
            </w14:solidFill>
          </w14:textFill>
        </w:rPr>
        <w:sectPr>
          <w:headerReference r:id="rId3" w:type="first"/>
          <w:footerReference r:id="rId5" w:type="first"/>
          <w:footerReference r:id="rId4" w:type="default"/>
          <w:pgSz w:w="11906" w:h="16838"/>
          <w:pgMar w:top="1440" w:right="1800" w:bottom="1440" w:left="1800" w:header="851" w:footer="992" w:gutter="0"/>
          <w:cols w:space="720" w:num="1"/>
          <w:docGrid w:type="lines" w:linePitch="312" w:charSpace="0"/>
        </w:sectPr>
      </w:pPr>
      <w:r>
        <w:rPr>
          <w:rFonts w:hint="eastAsia" w:ascii="宋体" w:hAnsi="宋体" w:cs="宋体"/>
          <w:color w:val="000000" w:themeColor="text1"/>
          <w:sz w:val="24"/>
          <w:szCs w:val="24"/>
          <w:highlight w:val="none"/>
          <w14:textFill>
            <w14:solidFill>
              <w14:schemeClr w14:val="tx1"/>
            </w14:solidFill>
          </w14:textFill>
        </w:rPr>
        <w:t>本提示仅作为信息告知，具体贷款事宜以银行等有关金融机构审批为准。</w:t>
      </w:r>
    </w:p>
    <w:p w14:paraId="1DF11135">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41078A3C">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63475226">
      <w:pPr>
        <w:pStyle w:val="15"/>
        <w:tabs>
          <w:tab w:val="right" w:leader="dot" w:pos="9537"/>
        </w:tabs>
        <w:spacing w:line="360" w:lineRule="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fldChar w:fldCharType="begin"/>
      </w:r>
      <w:r>
        <w:rPr>
          <w:rFonts w:hint="eastAsia" w:ascii="宋体" w:hAnsi="宋体" w:cs="宋体"/>
          <w:b/>
          <w:color w:val="000000" w:themeColor="text1"/>
          <w:sz w:val="24"/>
          <w:highlight w:val="none"/>
          <w14:textFill>
            <w14:solidFill>
              <w14:schemeClr w14:val="tx1"/>
            </w14:solidFill>
          </w14:textFill>
        </w:rPr>
        <w:instrText xml:space="preserve"> TOC \o "1-3" \h \z \u </w:instrText>
      </w:r>
      <w:r>
        <w:rPr>
          <w:rFonts w:hint="eastAsia" w:ascii="宋体" w:hAnsi="宋体" w:cs="宋体"/>
          <w:b/>
          <w:color w:val="000000" w:themeColor="text1"/>
          <w:sz w:val="24"/>
          <w:highlight w:val="none"/>
          <w14:textFill>
            <w14:solidFill>
              <w14:schemeClr w14:val="tx1"/>
            </w14:solidFill>
          </w14:textFill>
        </w:rPr>
        <w:fldChar w:fldCharType="separate"/>
      </w:r>
      <w:r>
        <w:rPr>
          <w:rFonts w:hint="eastAsia" w:ascii="宋体" w:hAnsi="宋体" w:cs="宋体"/>
          <w:b/>
          <w:color w:val="000000" w:themeColor="text1"/>
          <w:sz w:val="24"/>
          <w:highlight w:val="none"/>
          <w14:textFill>
            <w14:solidFill>
              <w14:schemeClr w14:val="tx1"/>
            </w14:solidFill>
          </w14:textFill>
        </w:rPr>
        <w:t xml:space="preserve">第一章 磋商邀请 </w:t>
      </w:r>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color w:val="000000" w:themeColor="text1"/>
          <w:sz w:val="24"/>
          <w:highlight w:val="none"/>
          <w:lang w:val="en-US" w:eastAsia="zh-CN"/>
          <w14:textFill>
            <w14:solidFill>
              <w14:schemeClr w14:val="tx1"/>
            </w14:solidFill>
          </w14:textFill>
        </w:rPr>
        <w:t>4</w:t>
      </w:r>
    </w:p>
    <w:p w14:paraId="71F717FB">
      <w:pPr>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第二章 报价人须知</w:t>
      </w:r>
      <w:r>
        <w:rPr>
          <w:rFonts w:hint="eastAsia" w:ascii="宋体" w:hAnsi="宋体" w:cs="宋体"/>
          <w:color w:val="000000" w:themeColor="text1"/>
          <w:sz w:val="24"/>
          <w:szCs w:val="24"/>
          <w:highlight w:val="none"/>
          <w14:textFill>
            <w14:solidFill>
              <w14:schemeClr w14:val="tx1"/>
            </w14:solidFill>
          </w14:textFill>
        </w:rPr>
        <w:t xml:space="preserve"> ............. ................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8</w:t>
      </w:r>
    </w:p>
    <w:p w14:paraId="69D6F8A2">
      <w:pPr>
        <w:spacing w:line="360" w:lineRule="auto"/>
        <w:ind w:firstLine="1200" w:firstLineChars="5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报价人须知前附表1 ...........................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9</w:t>
      </w:r>
    </w:p>
    <w:p w14:paraId="00115310">
      <w:pPr>
        <w:spacing w:line="360" w:lineRule="auto"/>
        <w:ind w:firstLine="1200" w:firstLine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报价人须知前附表2 ...................... ...... .</w:t>
      </w:r>
      <w:r>
        <w:rPr>
          <w:rFonts w:hint="eastAsia" w:ascii="宋体" w:hAnsi="宋体" w:cs="宋体"/>
          <w:color w:val="000000" w:themeColor="text1"/>
          <w:sz w:val="24"/>
          <w:szCs w:val="24"/>
          <w:highlight w:val="none"/>
          <w:lang w:val="en-US" w:eastAsia="zh-CN"/>
          <w14:textFill>
            <w14:solidFill>
              <w14:schemeClr w14:val="tx1"/>
            </w14:solidFill>
          </w14:textFill>
        </w:rPr>
        <w:t>11</w:t>
      </w:r>
    </w:p>
    <w:p w14:paraId="798E4BF6">
      <w:pPr>
        <w:spacing w:line="360" w:lineRule="auto"/>
        <w:ind w:firstLine="1200" w:firstLine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报价人须知前附表3 .................... ...... ...</w:t>
      </w:r>
      <w:r>
        <w:rPr>
          <w:rFonts w:hint="eastAsia" w:ascii="宋体" w:hAnsi="宋体" w:cs="宋体"/>
          <w:color w:val="000000" w:themeColor="text1"/>
          <w:sz w:val="24"/>
          <w:szCs w:val="24"/>
          <w:highlight w:val="none"/>
          <w:lang w:val="en-US" w:eastAsia="zh-CN"/>
          <w14:textFill>
            <w14:solidFill>
              <w14:schemeClr w14:val="tx1"/>
            </w14:solidFill>
          </w14:textFill>
        </w:rPr>
        <w:t>19</w:t>
      </w:r>
    </w:p>
    <w:p w14:paraId="0F2D6831">
      <w:pPr>
        <w:spacing w:line="360" w:lineRule="auto"/>
        <w:ind w:firstLine="1200" w:firstLineChars="500"/>
        <w:rPr>
          <w:rFonts w:hint="eastAsia"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报价人须知前附表4..................... ...... ...</w:t>
      </w:r>
      <w:r>
        <w:rPr>
          <w:rFonts w:hint="eastAsia" w:ascii="宋体" w:hAnsi="宋体" w:cs="宋体"/>
          <w:color w:val="000000" w:themeColor="text1"/>
          <w:sz w:val="24"/>
          <w:szCs w:val="24"/>
          <w:highlight w:val="none"/>
          <w:lang w:val="en-US" w:eastAsia="zh-CN"/>
          <w14:textFill>
            <w14:solidFill>
              <w14:schemeClr w14:val="tx1"/>
            </w14:solidFill>
          </w14:textFill>
        </w:rPr>
        <w:t>28</w:t>
      </w:r>
    </w:p>
    <w:p w14:paraId="36F27430">
      <w:pPr>
        <w:spacing w:line="360" w:lineRule="auto"/>
        <w:ind w:firstLine="1200" w:firstLineChars="500"/>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报价人须知前附表</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cs="宋体"/>
          <w:color w:val="000000" w:themeColor="text1"/>
          <w:sz w:val="24"/>
          <w:szCs w:val="24"/>
          <w:highlight w:val="none"/>
          <w14:textFill>
            <w14:solidFill>
              <w14:schemeClr w14:val="tx1"/>
            </w14:solidFill>
          </w14:textFill>
        </w:rPr>
        <w:t>..................... ...... ...</w:t>
      </w:r>
      <w:r>
        <w:rPr>
          <w:rFonts w:hint="eastAsia" w:ascii="宋体" w:hAnsi="宋体" w:cs="宋体"/>
          <w:color w:val="000000" w:themeColor="text1"/>
          <w:sz w:val="24"/>
          <w:szCs w:val="24"/>
          <w:highlight w:val="none"/>
          <w:lang w:val="en-US" w:eastAsia="zh-CN"/>
          <w14:textFill>
            <w14:solidFill>
              <w14:schemeClr w14:val="tx1"/>
            </w14:solidFill>
          </w14:textFill>
        </w:rPr>
        <w:t>31</w:t>
      </w:r>
    </w:p>
    <w:p w14:paraId="07E5401B">
      <w:pPr>
        <w:spacing w:line="360" w:lineRule="auto"/>
        <w:ind w:firstLine="1200" w:firstLine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一、说明.................................... ....</w:t>
      </w:r>
      <w:r>
        <w:rPr>
          <w:rFonts w:hint="eastAsia" w:ascii="宋体" w:hAnsi="宋体" w:cs="宋体"/>
          <w:color w:val="000000" w:themeColor="text1"/>
          <w:sz w:val="24"/>
          <w:szCs w:val="24"/>
          <w:highlight w:val="none"/>
          <w:lang w:val="en-US" w:eastAsia="zh-CN"/>
          <w14:textFill>
            <w14:solidFill>
              <w14:schemeClr w14:val="tx1"/>
            </w14:solidFill>
          </w14:textFill>
        </w:rPr>
        <w:t>32</w:t>
      </w:r>
    </w:p>
    <w:p w14:paraId="66ADCE8F">
      <w:pPr>
        <w:spacing w:line="360" w:lineRule="auto"/>
        <w:ind w:firstLine="1200" w:firstLine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二、采购文件.....................................</w:t>
      </w:r>
      <w:r>
        <w:rPr>
          <w:rFonts w:hint="eastAsia" w:ascii="宋体" w:hAnsi="宋体" w:cs="宋体"/>
          <w:color w:val="000000" w:themeColor="text1"/>
          <w:sz w:val="24"/>
          <w:szCs w:val="24"/>
          <w:highlight w:val="none"/>
          <w:lang w:val="en-US" w:eastAsia="zh-CN"/>
          <w14:textFill>
            <w14:solidFill>
              <w14:schemeClr w14:val="tx1"/>
            </w14:solidFill>
          </w14:textFill>
        </w:rPr>
        <w:t>35</w:t>
      </w:r>
    </w:p>
    <w:p w14:paraId="6324EFEE">
      <w:pPr>
        <w:spacing w:line="360" w:lineRule="auto"/>
        <w:ind w:left="1050" w:left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三、报价文件的编写.......................... .....</w:t>
      </w:r>
      <w:r>
        <w:rPr>
          <w:rFonts w:hint="eastAsia" w:ascii="宋体" w:hAnsi="宋体" w:cs="宋体"/>
          <w:color w:val="000000" w:themeColor="text1"/>
          <w:sz w:val="24"/>
          <w:szCs w:val="24"/>
          <w:highlight w:val="none"/>
          <w:lang w:val="en-US" w:eastAsia="zh-CN"/>
          <w14:textFill>
            <w14:solidFill>
              <w14:schemeClr w14:val="tx1"/>
            </w14:solidFill>
          </w14:textFill>
        </w:rPr>
        <w:t>35</w:t>
      </w:r>
    </w:p>
    <w:p w14:paraId="149B7E4C">
      <w:pPr>
        <w:spacing w:line="360" w:lineRule="auto"/>
        <w:ind w:left="1050" w:left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四、报价文件的提交................................</w:t>
      </w:r>
      <w:r>
        <w:rPr>
          <w:rFonts w:hint="eastAsia" w:ascii="宋体" w:hAnsi="宋体" w:cs="宋体"/>
          <w:color w:val="000000" w:themeColor="text1"/>
          <w:sz w:val="24"/>
          <w:szCs w:val="24"/>
          <w:highlight w:val="none"/>
          <w:lang w:val="en-US" w:eastAsia="zh-CN"/>
          <w14:textFill>
            <w14:solidFill>
              <w14:schemeClr w14:val="tx1"/>
            </w14:solidFill>
          </w14:textFill>
        </w:rPr>
        <w:t>39</w:t>
      </w:r>
    </w:p>
    <w:p w14:paraId="5EC3FE3C">
      <w:pPr>
        <w:spacing w:line="360" w:lineRule="auto"/>
        <w:ind w:firstLine="1200" w:firstLine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五、报价文件的评估和比较...................... ..</w:t>
      </w:r>
      <w:r>
        <w:rPr>
          <w:rFonts w:hint="eastAsia" w:ascii="宋体" w:hAnsi="宋体" w:cs="宋体"/>
          <w:color w:val="000000" w:themeColor="text1"/>
          <w:sz w:val="24"/>
          <w:szCs w:val="24"/>
          <w:highlight w:val="none"/>
          <w:lang w:val="en-US" w:eastAsia="zh-CN"/>
          <w14:textFill>
            <w14:solidFill>
              <w14:schemeClr w14:val="tx1"/>
            </w14:solidFill>
          </w14:textFill>
        </w:rPr>
        <w:t>40</w:t>
      </w:r>
    </w:p>
    <w:p w14:paraId="71F220D1">
      <w:pPr>
        <w:spacing w:line="360" w:lineRule="auto"/>
        <w:ind w:firstLine="1200" w:firstLineChars="5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六、授予合同.....................................</w:t>
      </w:r>
      <w:r>
        <w:rPr>
          <w:rFonts w:hint="eastAsia" w:ascii="宋体" w:hAnsi="宋体" w:cs="宋体"/>
          <w:color w:val="000000" w:themeColor="text1"/>
          <w:sz w:val="24"/>
          <w:szCs w:val="24"/>
          <w:highlight w:val="none"/>
          <w:lang w:val="en-US" w:eastAsia="zh-CN"/>
          <w14:textFill>
            <w14:solidFill>
              <w14:schemeClr w14:val="tx1"/>
            </w14:solidFill>
          </w14:textFill>
        </w:rPr>
        <w:t>42</w:t>
      </w:r>
    </w:p>
    <w:p w14:paraId="4B08C49C">
      <w:pPr>
        <w:pStyle w:val="15"/>
        <w:tabs>
          <w:tab w:val="right" w:leader="dot" w:pos="9537"/>
        </w:tabs>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磋商内容及要求</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44</w:t>
      </w:r>
    </w:p>
    <w:p w14:paraId="7FF276EF">
      <w:pPr>
        <w:pStyle w:val="15"/>
        <w:tabs>
          <w:tab w:val="right" w:leader="dot" w:pos="9537"/>
        </w:tabs>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第四章 政府采购合同</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55</w:t>
      </w:r>
    </w:p>
    <w:p w14:paraId="51ABD057">
      <w:pPr>
        <w:spacing w:line="360" w:lineRule="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fldChar w:fldCharType="end"/>
      </w:r>
      <w:r>
        <w:rPr>
          <w:rFonts w:hint="eastAsia" w:ascii="宋体" w:hAnsi="宋体" w:cs="宋体"/>
          <w:b/>
          <w:color w:val="000000" w:themeColor="text1"/>
          <w:sz w:val="24"/>
          <w:szCs w:val="24"/>
          <w:highlight w:val="none"/>
          <w14:textFill>
            <w14:solidFill>
              <w14:schemeClr w14:val="tx1"/>
            </w14:solidFill>
          </w14:textFill>
        </w:rPr>
        <w:t>第五章 报价文件（格式）</w:t>
      </w:r>
      <w:r>
        <w:rPr>
          <w:rFonts w:hint="eastAsia" w:ascii="宋体" w:hAnsi="宋体" w:cs="宋体"/>
          <w:color w:val="000000" w:themeColor="text1"/>
          <w:sz w:val="24"/>
          <w:szCs w:val="24"/>
          <w:highlight w:val="none"/>
          <w14:textFill>
            <w14:solidFill>
              <w14:schemeClr w14:val="tx1"/>
            </w14:solidFill>
          </w14:textFill>
        </w:rPr>
        <w:t>.............................. .....</w:t>
      </w:r>
      <w:r>
        <w:rPr>
          <w:rFonts w:hint="eastAsia" w:ascii="宋体" w:hAnsi="宋体" w:cs="宋体"/>
          <w:color w:val="000000" w:themeColor="text1"/>
          <w:sz w:val="24"/>
          <w:szCs w:val="24"/>
          <w:highlight w:val="none"/>
          <w:lang w:val="en-US" w:eastAsia="zh-CN"/>
          <w14:textFill>
            <w14:solidFill>
              <w14:schemeClr w14:val="tx1"/>
            </w14:solidFill>
          </w14:textFill>
        </w:rPr>
        <w:t>59</w:t>
      </w:r>
    </w:p>
    <w:p w14:paraId="693D0F86">
      <w:pPr>
        <w:spacing w:line="360" w:lineRule="auto"/>
        <w:rPr>
          <w:rFonts w:ascii="宋体" w:hAnsi="宋体" w:cs="宋体"/>
          <w:color w:val="000000" w:themeColor="text1"/>
          <w:sz w:val="24"/>
          <w:szCs w:val="24"/>
          <w:highlight w:val="none"/>
          <w14:textFill>
            <w14:solidFill>
              <w14:schemeClr w14:val="tx1"/>
            </w14:solidFill>
          </w14:textFill>
        </w:rPr>
      </w:pPr>
    </w:p>
    <w:p w14:paraId="706D20F7">
      <w:pPr>
        <w:spacing w:line="360" w:lineRule="auto"/>
        <w:outlineLvl w:val="0"/>
        <w:rPr>
          <w:rFonts w:ascii="宋体" w:hAnsi="宋体" w:cs="宋体"/>
          <w:b/>
          <w:bCs/>
          <w:color w:val="000000" w:themeColor="text1"/>
          <w:sz w:val="24"/>
          <w:szCs w:val="24"/>
          <w:highlight w:val="none"/>
          <w14:textFill>
            <w14:solidFill>
              <w14:schemeClr w14:val="tx1"/>
            </w14:solidFill>
          </w14:textFill>
        </w:rPr>
      </w:pPr>
    </w:p>
    <w:p w14:paraId="02A4599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798FA241">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2A0A1B3">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2FC1E51">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B06FEB0">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45F9E8C4">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F82317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5782160E">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BC123AE">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70109D7F">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第一章</w:t>
      </w:r>
      <w:r>
        <w:rPr>
          <w:rFonts w:hint="default" w:ascii="宋体" w:hAnsi="宋体" w:cs="宋体"/>
          <w:b/>
          <w:bCs/>
          <w:color w:val="000000" w:themeColor="text1"/>
          <w:sz w:val="32"/>
          <w:szCs w:val="32"/>
          <w:highlight w:val="none"/>
          <w14:textFill>
            <w14:solidFill>
              <w14:schemeClr w14:val="tx1"/>
            </w14:solidFill>
          </w14:textFill>
        </w:rPr>
        <w:t xml:space="preserve">  </w:t>
      </w:r>
      <w:r>
        <w:rPr>
          <w:rFonts w:hint="eastAsia" w:ascii="宋体" w:hAnsi="宋体" w:cs="宋体"/>
          <w:b/>
          <w:bCs/>
          <w:color w:val="000000" w:themeColor="text1"/>
          <w:sz w:val="32"/>
          <w:szCs w:val="32"/>
          <w:highlight w:val="none"/>
          <w14:textFill>
            <w14:solidFill>
              <w14:schemeClr w14:val="tx1"/>
            </w14:solidFill>
          </w14:textFill>
        </w:rPr>
        <w:t>磋商邀请</w:t>
      </w:r>
    </w:p>
    <w:p w14:paraId="5806480C">
      <w:pPr>
        <w:spacing w:line="360" w:lineRule="auto"/>
        <w:ind w:firstLine="482" w:firstLineChars="200"/>
        <w:jc w:val="left"/>
        <w:rPr>
          <w:rFonts w:ascii="宋体" w:hAnsi="宋体" w:cs="宋体"/>
          <w:b/>
          <w:bCs/>
          <w:color w:val="000000" w:themeColor="text1"/>
          <w:sz w:val="24"/>
          <w:szCs w:val="24"/>
          <w:highlight w:val="none"/>
          <w:u w:val="single"/>
          <w14:textFill>
            <w14:solidFill>
              <w14:schemeClr w14:val="tx1"/>
            </w14:solidFill>
          </w14:textFill>
        </w:rPr>
      </w:pPr>
      <w:r>
        <w:rPr>
          <w:rFonts w:hint="eastAsia" w:ascii="宋体" w:hAnsi="宋体" w:cs="宋体"/>
          <w:b/>
          <w:color w:val="000000" w:themeColor="text1"/>
          <w:sz w:val="24"/>
          <w:szCs w:val="24"/>
          <w:highlight w:val="none"/>
          <w:u w:val="single"/>
          <w14:textFill>
            <w14:solidFill>
              <w14:schemeClr w14:val="tx1"/>
            </w14:solidFill>
          </w14:textFill>
        </w:rPr>
        <w:t>厦门万翔招标有限公司</w:t>
      </w:r>
      <w:r>
        <w:rPr>
          <w:rFonts w:hint="eastAsia" w:ascii="宋体" w:hAnsi="宋体" w:cs="宋体"/>
          <w:color w:val="000000" w:themeColor="text1"/>
          <w:sz w:val="24"/>
          <w:szCs w:val="24"/>
          <w:highlight w:val="none"/>
          <w14:textFill>
            <w14:solidFill>
              <w14:schemeClr w14:val="tx1"/>
            </w14:solidFill>
          </w14:textFill>
        </w:rPr>
        <w:t>受采购人</w:t>
      </w:r>
      <w:r>
        <w:rPr>
          <w:rFonts w:hint="eastAsia" w:ascii="宋体" w:hAnsi="宋体" w:cs="宋体"/>
          <w:b/>
          <w:color w:val="000000" w:themeColor="text1"/>
          <w:sz w:val="24"/>
          <w:szCs w:val="24"/>
          <w:highlight w:val="none"/>
          <w:u w:val="single"/>
          <w14:textFill>
            <w14:solidFill>
              <w14:schemeClr w14:val="tx1"/>
            </w14:solidFill>
          </w14:textFill>
        </w:rPr>
        <w:t>厦门市住房和建设局</w:t>
      </w:r>
      <w:r>
        <w:rPr>
          <w:rFonts w:hint="eastAsia" w:ascii="宋体" w:hAnsi="宋体" w:cs="宋体"/>
          <w:color w:val="000000" w:themeColor="text1"/>
          <w:sz w:val="24"/>
          <w:szCs w:val="24"/>
          <w:highlight w:val="none"/>
          <w14:textFill>
            <w14:solidFill>
              <w14:schemeClr w14:val="tx1"/>
            </w14:solidFill>
          </w14:textFill>
        </w:rPr>
        <w:t>委托，对厦门市住建业务管理一体化平台产业攻坚项目建设推进管理模块</w:t>
      </w:r>
      <w:r>
        <w:rPr>
          <w:rFonts w:hint="eastAsia" w:ascii="宋体" w:hAnsi="宋体" w:cs="宋体"/>
          <w:bCs/>
          <w:color w:val="000000" w:themeColor="text1"/>
          <w:sz w:val="24"/>
          <w:szCs w:val="24"/>
          <w:highlight w:val="none"/>
          <w14:textFill>
            <w14:solidFill>
              <w14:schemeClr w14:val="tx1"/>
            </w14:solidFill>
          </w14:textFill>
        </w:rPr>
        <w:t>的采购</w:t>
      </w:r>
      <w:r>
        <w:rPr>
          <w:rFonts w:hint="eastAsia" w:ascii="宋体" w:hAnsi="宋体" w:cs="宋体"/>
          <w:color w:val="000000" w:themeColor="text1"/>
          <w:sz w:val="24"/>
          <w:szCs w:val="24"/>
          <w:highlight w:val="none"/>
          <w14:textFill>
            <w14:solidFill>
              <w14:schemeClr w14:val="tx1"/>
            </w14:solidFill>
          </w14:textFill>
        </w:rPr>
        <w:t>采用</w:t>
      </w:r>
      <w:r>
        <w:rPr>
          <w:rFonts w:hint="eastAsia" w:ascii="宋体" w:hAnsi="宋体" w:cs="宋体"/>
          <w:b/>
          <w:color w:val="000000" w:themeColor="text1"/>
          <w:sz w:val="24"/>
          <w:szCs w:val="24"/>
          <w:highlight w:val="none"/>
          <w:u w:val="single"/>
          <w14:textFill>
            <w14:solidFill>
              <w14:schemeClr w14:val="tx1"/>
            </w14:solidFill>
          </w14:textFill>
        </w:rPr>
        <w:t>竞争性磋商方式</w:t>
      </w:r>
      <w:r>
        <w:rPr>
          <w:rFonts w:hint="eastAsia" w:ascii="宋体" w:hAnsi="宋体" w:cs="宋体"/>
          <w:color w:val="000000" w:themeColor="text1"/>
          <w:sz w:val="24"/>
          <w:szCs w:val="24"/>
          <w:highlight w:val="none"/>
          <w14:textFill>
            <w14:solidFill>
              <w14:schemeClr w14:val="tx1"/>
            </w14:solidFill>
          </w14:textFill>
        </w:rPr>
        <w:t>进行。现欢迎国内合格报价人密封提交报价文件。</w:t>
      </w:r>
    </w:p>
    <w:p w14:paraId="45CCAD8C">
      <w:pPr>
        <w:spacing w:line="360" w:lineRule="auto"/>
        <w:ind w:left="0"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1.项目编号：XM2026-TZ0093。</w:t>
      </w:r>
    </w:p>
    <w:p w14:paraId="3CCF340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2.采购服务名称、数量及主要技术规格：见后附采购服务一览表。</w:t>
      </w:r>
    </w:p>
    <w:p w14:paraId="092658F3">
      <w:pPr>
        <w:spacing w:line="360" w:lineRule="auto"/>
        <w:ind w:left="0" w:leftChars="0"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3.采购文件获取方式：</w:t>
      </w:r>
      <w:r>
        <w:rPr>
          <w:rFonts w:hint="eastAsia" w:ascii="宋体" w:hAnsi="宋体" w:cs="宋体"/>
          <w:bCs/>
          <w:color w:val="000000" w:themeColor="text1"/>
          <w:sz w:val="24"/>
          <w:szCs w:val="24"/>
          <w:highlight w:val="none"/>
          <w14:textFill>
            <w14:solidFill>
              <w14:schemeClr w14:val="tx1"/>
            </w14:solidFill>
          </w14:textFill>
        </w:rPr>
        <w:t xml:space="preserve">2026 年 </w:t>
      </w:r>
      <w:r>
        <w:rPr>
          <w:rFonts w:hint="eastAsia" w:ascii="宋体" w:hAnsi="宋体" w:cs="宋体"/>
          <w:bCs/>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 xml:space="preserve">月 </w:t>
      </w:r>
      <w:r>
        <w:rPr>
          <w:rFonts w:hint="eastAsia" w:ascii="宋体" w:hAnsi="宋体" w:cs="宋体"/>
          <w:color w:val="000000" w:themeColor="text1"/>
          <w:sz w:val="24"/>
          <w:szCs w:val="24"/>
          <w:highlight w:val="none"/>
          <w:lang w:val="en-US" w:eastAsia="zh-CN"/>
          <w14:textFill>
            <w14:solidFill>
              <w14:schemeClr w14:val="tx1"/>
            </w14:solidFill>
          </w14:textFill>
        </w:rPr>
        <w:t>14</w:t>
      </w:r>
      <w:r>
        <w:rPr>
          <w:rFonts w:hint="eastAsia" w:ascii="宋体" w:hAnsi="宋体" w:cs="宋体"/>
          <w:color w:val="000000" w:themeColor="text1"/>
          <w:sz w:val="24"/>
          <w:szCs w:val="24"/>
          <w:highlight w:val="none"/>
          <w14:textFill>
            <w14:solidFill>
              <w14:schemeClr w14:val="tx1"/>
            </w14:solidFill>
          </w14:textFill>
        </w:rPr>
        <w:t>日至2026 年</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 xml:space="preserve"> 月</w:t>
      </w:r>
      <w:r>
        <w:rPr>
          <w:rFonts w:hint="eastAsia" w:ascii="宋体" w:hAnsi="宋体" w:cs="宋体"/>
          <w:color w:val="000000" w:themeColor="text1"/>
          <w:sz w:val="24"/>
          <w:szCs w:val="24"/>
          <w:highlight w:val="none"/>
          <w:lang w:val="en-US" w:eastAsia="zh-CN"/>
          <w14:textFill>
            <w14:solidFill>
              <w14:schemeClr w14:val="tx1"/>
            </w14:solidFill>
          </w14:textFill>
        </w:rPr>
        <w:t>24</w:t>
      </w:r>
      <w:r>
        <w:rPr>
          <w:rFonts w:hint="eastAsia" w:ascii="宋体" w:hAnsi="宋体" w:cs="宋体"/>
          <w:color w:val="000000" w:themeColor="text1"/>
          <w:sz w:val="24"/>
          <w:szCs w:val="24"/>
          <w:highlight w:val="none"/>
          <w14:textFill>
            <w14:solidFill>
              <w14:schemeClr w14:val="tx1"/>
            </w14:solidFill>
          </w14:textFill>
        </w:rPr>
        <w:t xml:space="preserve"> 日(节假日除外)上午8：30至12：00，下午2：00至5：30（北京时间）在</w:t>
      </w:r>
      <w:r>
        <w:rPr>
          <w:rFonts w:hint="eastAsia" w:ascii="宋体" w:hAnsi="宋体" w:cs="宋体"/>
          <w:color w:val="000000" w:themeColor="text1"/>
          <w:sz w:val="24"/>
          <w:szCs w:val="24"/>
          <w:highlight w:val="none"/>
          <w:u w:val="single"/>
          <w14:textFill>
            <w14:solidFill>
              <w14:schemeClr w14:val="tx1"/>
            </w14:solidFill>
          </w14:textFill>
        </w:rPr>
        <w:t>厦门市湖里区机场北路476号四楼售标室</w:t>
      </w:r>
      <w:r>
        <w:rPr>
          <w:rFonts w:hint="eastAsia" w:ascii="宋体" w:hAnsi="宋体" w:cs="宋体"/>
          <w:color w:val="000000" w:themeColor="text1"/>
          <w:sz w:val="24"/>
          <w:szCs w:val="24"/>
          <w:highlight w:val="none"/>
          <w14:textFill>
            <w14:solidFill>
              <w14:schemeClr w14:val="tx1"/>
            </w14:solidFill>
          </w14:textFill>
        </w:rPr>
        <w:t>购买采购文件，联系人及电话：蒋小姐0592-2219823。</w:t>
      </w:r>
    </w:p>
    <w:p w14:paraId="7BCBCA66">
      <w:pPr>
        <w:adjustRightInd w:val="0"/>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4.采购文件售价</w:t>
      </w:r>
      <w:r>
        <w:rPr>
          <w:rFonts w:hint="eastAsia" w:ascii="宋体" w:hAnsi="宋体" w:cs="宋体"/>
          <w:color w:val="000000" w:themeColor="text1"/>
          <w:sz w:val="24"/>
          <w:szCs w:val="24"/>
          <w:highlight w:val="none"/>
          <w:shd w:val="clear" w:color="auto" w:fill="FFFFFF"/>
          <w14:textFill>
            <w14:solidFill>
              <w14:schemeClr w14:val="tx1"/>
            </w14:solidFill>
          </w14:textFill>
        </w:rPr>
        <w:t>：</w:t>
      </w:r>
      <w:r>
        <w:rPr>
          <w:rFonts w:hint="eastAsia" w:ascii="宋体" w:hAnsi="宋体" w:cs="宋体"/>
          <w:color w:val="000000" w:themeColor="text1"/>
          <w:sz w:val="24"/>
          <w:szCs w:val="24"/>
          <w:highlight w:val="none"/>
          <w:u w:val="single"/>
          <w14:textFill>
            <w14:solidFill>
              <w14:schemeClr w14:val="tx1"/>
            </w14:solidFill>
          </w14:textFill>
        </w:rPr>
        <w:t xml:space="preserve"> 50  </w:t>
      </w:r>
      <w:r>
        <w:rPr>
          <w:rFonts w:hint="eastAsia" w:ascii="宋体" w:hAnsi="宋体" w:cs="宋体"/>
          <w:color w:val="000000" w:themeColor="text1"/>
          <w:sz w:val="24"/>
          <w:szCs w:val="24"/>
          <w:highlight w:val="none"/>
          <w14:textFill>
            <w14:solidFill>
              <w14:schemeClr w14:val="tx1"/>
            </w14:solidFill>
          </w14:textFill>
        </w:rPr>
        <w:t>元人民币，售后不退。</w:t>
      </w:r>
    </w:p>
    <w:p w14:paraId="000B9D68">
      <w:pPr>
        <w:spacing w:line="360" w:lineRule="auto"/>
        <w:ind w:firstLine="480" w:firstLineChars="20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5.报价文件提交截止时间：</w:t>
      </w:r>
      <w:r>
        <w:rPr>
          <w:rFonts w:hint="eastAsia" w:ascii="宋体" w:hAnsi="宋体" w:cs="宋体"/>
          <w:color w:val="000000" w:themeColor="text1"/>
          <w:sz w:val="24"/>
          <w:szCs w:val="24"/>
          <w:highlight w:val="none"/>
          <w:u w:val="single"/>
          <w14:textFill>
            <w14:solidFill>
              <w14:schemeClr w14:val="tx1"/>
            </w14:solidFill>
          </w14:textFill>
        </w:rPr>
        <w:t xml:space="preserve"> 2026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27</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r>
        <w:rPr>
          <w:rFonts w:hint="eastAsia" w:ascii="宋体" w:hAnsi="宋体" w:cs="宋体"/>
          <w:color w:val="000000" w:themeColor="text1"/>
          <w:sz w:val="24"/>
          <w:szCs w:val="24"/>
          <w:highlight w:val="none"/>
          <w:u w:val="single"/>
          <w14:textFill>
            <w14:solidFill>
              <w14:schemeClr w14:val="tx1"/>
            </w14:solidFill>
          </w14:textFill>
        </w:rPr>
        <w:t xml:space="preserve"> 14：30（时间） </w:t>
      </w:r>
      <w:r>
        <w:rPr>
          <w:rFonts w:hint="eastAsia" w:ascii="宋体" w:hAnsi="宋体" w:cs="宋体"/>
          <w:color w:val="000000" w:themeColor="text1"/>
          <w:sz w:val="24"/>
          <w:szCs w:val="24"/>
          <w:highlight w:val="none"/>
          <w14:textFill>
            <w14:solidFill>
              <w14:schemeClr w14:val="tx1"/>
            </w14:solidFill>
          </w14:textFill>
        </w:rPr>
        <w:t>（北京时间），报价文件应在截止时间前将报价文件递交到</w:t>
      </w:r>
      <w:r>
        <w:rPr>
          <w:rFonts w:hint="eastAsia" w:ascii="宋体" w:hAnsi="宋体" w:cs="宋体"/>
          <w:b/>
          <w:color w:val="000000" w:themeColor="text1"/>
          <w:sz w:val="24"/>
          <w:szCs w:val="24"/>
          <w:highlight w:val="none"/>
          <w:u w:val="single"/>
          <w14:textFill>
            <w14:solidFill>
              <w14:schemeClr w14:val="tx1"/>
            </w14:solidFill>
          </w14:textFill>
        </w:rPr>
        <w:t>厦门市湖里区机场北路476号四楼开标厅</w:t>
      </w:r>
      <w:r>
        <w:rPr>
          <w:rFonts w:hint="eastAsia" w:ascii="宋体" w:hAnsi="宋体" w:cs="宋体"/>
          <w:color w:val="000000" w:themeColor="text1"/>
          <w:sz w:val="24"/>
          <w:szCs w:val="24"/>
          <w:highlight w:val="none"/>
          <w14:textFill>
            <w14:solidFill>
              <w14:schemeClr w14:val="tx1"/>
            </w14:solidFill>
          </w14:textFill>
        </w:rPr>
        <w:t>，逾期收到的或不符合规定的报价文件将被拒绝。</w:t>
      </w:r>
    </w:p>
    <w:p w14:paraId="117F2D09">
      <w:pPr>
        <w:spacing w:line="360" w:lineRule="auto"/>
        <w:ind w:left="0"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6.磋商时间：</w:t>
      </w:r>
      <w:r>
        <w:rPr>
          <w:rFonts w:hint="eastAsia" w:ascii="宋体" w:hAnsi="宋体" w:cs="宋体"/>
          <w:color w:val="000000" w:themeColor="text1"/>
          <w:sz w:val="24"/>
          <w:szCs w:val="24"/>
          <w:highlight w:val="none"/>
          <w:u w:val="single"/>
          <w14:textFill>
            <w14:solidFill>
              <w14:schemeClr w14:val="tx1"/>
            </w14:solidFill>
          </w14:textFill>
        </w:rPr>
        <w:t xml:space="preserve">2026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27</w:t>
      </w:r>
      <w:bookmarkStart w:id="33" w:name="_GoBack"/>
      <w:bookmarkEnd w:id="33"/>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r>
        <w:rPr>
          <w:rFonts w:hint="eastAsia" w:ascii="宋体" w:hAnsi="宋体" w:cs="宋体"/>
          <w:color w:val="000000" w:themeColor="text1"/>
          <w:sz w:val="24"/>
          <w:szCs w:val="24"/>
          <w:highlight w:val="none"/>
          <w:u w:val="single"/>
          <w14:textFill>
            <w14:solidFill>
              <w14:schemeClr w14:val="tx1"/>
            </w14:solidFill>
          </w14:textFill>
        </w:rPr>
        <w:t xml:space="preserve"> 14：30（时间）</w:t>
      </w:r>
    </w:p>
    <w:p w14:paraId="45DFD77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7.报价人对本次磋商活动事项如有疑问的，请在磋商截止时间5日之前，以书面形式与采购代理机构联系。</w:t>
      </w:r>
    </w:p>
    <w:p w14:paraId="790D643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8.以上信息如有变更，</w:t>
      </w:r>
      <w:r>
        <w:rPr>
          <w:rFonts w:hint="eastAsia" w:ascii="宋体" w:hAnsi="宋体" w:cs="宋体"/>
          <w:color w:val="000000" w:themeColor="text1"/>
          <w:sz w:val="24"/>
          <w:szCs w:val="24"/>
          <w:highlight w:val="none"/>
          <w:u w:val="single"/>
          <w14:textFill>
            <w14:solidFill>
              <w14:schemeClr w14:val="tx1"/>
            </w14:solidFill>
          </w14:textFill>
        </w:rPr>
        <w:t>（采购代理机构）</w:t>
      </w:r>
      <w:r>
        <w:rPr>
          <w:rFonts w:hint="eastAsia" w:ascii="宋体" w:hAnsi="宋体" w:cs="宋体"/>
          <w:color w:val="000000" w:themeColor="text1"/>
          <w:sz w:val="24"/>
          <w:szCs w:val="24"/>
          <w:highlight w:val="none"/>
          <w14:textFill>
            <w14:solidFill>
              <w14:schemeClr w14:val="tx1"/>
            </w14:solidFill>
          </w14:textFill>
        </w:rPr>
        <w:t>将通过厦门招投标网（www.xmztb.com）等信息发布媒体通知,请报价人关注。</w:t>
      </w:r>
    </w:p>
    <w:p w14:paraId="4C9F224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9.本项目（不接受）联合体报价。</w:t>
      </w:r>
    </w:p>
    <w:p w14:paraId="6E1F9E2D">
      <w:pPr>
        <w:tabs>
          <w:tab w:val="left" w:pos="1140"/>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10.各有关联系方式</w:t>
      </w:r>
    </w:p>
    <w:tbl>
      <w:tblPr>
        <w:tblStyle w:val="22"/>
        <w:tblW w:w="85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3"/>
        <w:gridCol w:w="1008"/>
        <w:gridCol w:w="1303"/>
        <w:gridCol w:w="2539"/>
        <w:gridCol w:w="2773"/>
      </w:tblGrid>
      <w:tr w14:paraId="0B7331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63" w:type="dxa"/>
            <w:tcBorders>
              <w:top w:val="double" w:color="auto" w:sz="4" w:space="0"/>
              <w:left w:val="double" w:color="auto" w:sz="4" w:space="0"/>
              <w:bottom w:val="single" w:color="auto" w:sz="6" w:space="0"/>
              <w:right w:val="single" w:color="auto" w:sz="6" w:space="0"/>
            </w:tcBorders>
            <w:vAlign w:val="center"/>
          </w:tcPr>
          <w:p w14:paraId="5215A72D">
            <w:pPr>
              <w:spacing w:line="360" w:lineRule="auto"/>
              <w:jc w:val="center"/>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序号</w:t>
            </w:r>
          </w:p>
        </w:tc>
        <w:tc>
          <w:tcPr>
            <w:tcW w:w="1008" w:type="dxa"/>
            <w:tcBorders>
              <w:top w:val="double" w:color="auto" w:sz="4" w:space="0"/>
              <w:left w:val="single" w:color="auto" w:sz="6" w:space="0"/>
              <w:bottom w:val="single" w:color="auto" w:sz="6" w:space="0"/>
              <w:right w:val="single" w:color="auto" w:sz="6" w:space="0"/>
            </w:tcBorders>
            <w:vAlign w:val="center"/>
          </w:tcPr>
          <w:p w14:paraId="55DF0254">
            <w:pPr>
              <w:spacing w:line="360" w:lineRule="auto"/>
              <w:jc w:val="center"/>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分工</w:t>
            </w:r>
          </w:p>
        </w:tc>
        <w:tc>
          <w:tcPr>
            <w:tcW w:w="1303" w:type="dxa"/>
            <w:tcBorders>
              <w:top w:val="double" w:color="auto" w:sz="4" w:space="0"/>
              <w:left w:val="single" w:color="auto" w:sz="6" w:space="0"/>
              <w:bottom w:val="single" w:color="auto" w:sz="6" w:space="0"/>
              <w:right w:val="single" w:color="auto" w:sz="6" w:space="0"/>
            </w:tcBorders>
            <w:vAlign w:val="center"/>
          </w:tcPr>
          <w:p w14:paraId="716164F8">
            <w:pPr>
              <w:spacing w:line="360" w:lineRule="auto"/>
              <w:jc w:val="center"/>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联系人</w:t>
            </w:r>
          </w:p>
        </w:tc>
        <w:tc>
          <w:tcPr>
            <w:tcW w:w="2539" w:type="dxa"/>
            <w:tcBorders>
              <w:top w:val="double" w:color="auto" w:sz="4" w:space="0"/>
              <w:left w:val="single" w:color="auto" w:sz="6" w:space="0"/>
              <w:bottom w:val="single" w:color="auto" w:sz="6" w:space="0"/>
              <w:right w:val="single" w:color="auto" w:sz="6" w:space="0"/>
            </w:tcBorders>
            <w:vAlign w:val="center"/>
          </w:tcPr>
          <w:p w14:paraId="3CD54047">
            <w:pPr>
              <w:spacing w:line="360" w:lineRule="auto"/>
              <w:jc w:val="center"/>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职责范围</w:t>
            </w:r>
          </w:p>
        </w:tc>
        <w:tc>
          <w:tcPr>
            <w:tcW w:w="2773" w:type="dxa"/>
            <w:tcBorders>
              <w:top w:val="double" w:color="auto" w:sz="4" w:space="0"/>
              <w:left w:val="single" w:color="auto" w:sz="6" w:space="0"/>
              <w:bottom w:val="single" w:color="auto" w:sz="6" w:space="0"/>
              <w:right w:val="double" w:color="auto" w:sz="4" w:space="0"/>
            </w:tcBorders>
            <w:vAlign w:val="center"/>
          </w:tcPr>
          <w:p w14:paraId="4A9422F6">
            <w:pPr>
              <w:spacing w:line="360" w:lineRule="auto"/>
              <w:jc w:val="center"/>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联系电话</w:t>
            </w:r>
          </w:p>
        </w:tc>
      </w:tr>
      <w:tr w14:paraId="33CCFA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vAlign w:val="center"/>
          </w:tcPr>
          <w:p w14:paraId="6F125C05">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1</w:t>
            </w:r>
          </w:p>
        </w:tc>
        <w:tc>
          <w:tcPr>
            <w:tcW w:w="1008" w:type="dxa"/>
            <w:tcBorders>
              <w:top w:val="single" w:color="auto" w:sz="6" w:space="0"/>
              <w:left w:val="single" w:color="auto" w:sz="6" w:space="0"/>
              <w:bottom w:val="single" w:color="auto" w:sz="6" w:space="0"/>
              <w:right w:val="single" w:color="auto" w:sz="6" w:space="0"/>
            </w:tcBorders>
            <w:vAlign w:val="center"/>
          </w:tcPr>
          <w:p w14:paraId="34EB6D02">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项目经办</w:t>
            </w:r>
          </w:p>
        </w:tc>
        <w:tc>
          <w:tcPr>
            <w:tcW w:w="1303" w:type="dxa"/>
            <w:tcBorders>
              <w:top w:val="single" w:color="auto" w:sz="6" w:space="0"/>
              <w:left w:val="single" w:color="auto" w:sz="6" w:space="0"/>
              <w:bottom w:val="single" w:color="auto" w:sz="6" w:space="0"/>
              <w:right w:val="single" w:color="auto" w:sz="6" w:space="0"/>
            </w:tcBorders>
            <w:vAlign w:val="center"/>
          </w:tcPr>
          <w:p w14:paraId="4F3EDDC0">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李先生</w:t>
            </w:r>
          </w:p>
        </w:tc>
        <w:tc>
          <w:tcPr>
            <w:tcW w:w="2539" w:type="dxa"/>
            <w:tcBorders>
              <w:top w:val="single" w:color="auto" w:sz="6" w:space="0"/>
              <w:left w:val="single" w:color="auto" w:sz="6" w:space="0"/>
              <w:bottom w:val="single" w:color="auto" w:sz="6" w:space="0"/>
              <w:right w:val="single" w:color="auto" w:sz="6" w:space="0"/>
            </w:tcBorders>
            <w:vAlign w:val="center"/>
          </w:tcPr>
          <w:p w14:paraId="69538C2E">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负责采购文件的咨询、答疑等工作</w:t>
            </w:r>
          </w:p>
        </w:tc>
        <w:tc>
          <w:tcPr>
            <w:tcW w:w="2773" w:type="dxa"/>
            <w:tcBorders>
              <w:top w:val="single" w:color="auto" w:sz="6" w:space="0"/>
              <w:left w:val="single" w:color="auto" w:sz="6" w:space="0"/>
              <w:bottom w:val="single" w:color="auto" w:sz="6" w:space="0"/>
              <w:right w:val="double" w:color="auto" w:sz="4" w:space="0"/>
            </w:tcBorders>
            <w:vAlign w:val="center"/>
          </w:tcPr>
          <w:p w14:paraId="68BC8FDB">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0592-5730289</w:t>
            </w:r>
          </w:p>
          <w:p w14:paraId="7348C222">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传真0592-5706660-6969</w:t>
            </w:r>
          </w:p>
        </w:tc>
      </w:tr>
      <w:tr w14:paraId="7BB6DE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vAlign w:val="center"/>
          </w:tcPr>
          <w:p w14:paraId="74230E69">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2</w:t>
            </w:r>
          </w:p>
        </w:tc>
        <w:tc>
          <w:tcPr>
            <w:tcW w:w="1008" w:type="dxa"/>
            <w:tcBorders>
              <w:top w:val="single" w:color="auto" w:sz="6" w:space="0"/>
              <w:left w:val="single" w:color="auto" w:sz="6" w:space="0"/>
              <w:bottom w:val="single" w:color="auto" w:sz="6" w:space="0"/>
              <w:right w:val="single" w:color="auto" w:sz="6" w:space="0"/>
            </w:tcBorders>
            <w:vAlign w:val="center"/>
          </w:tcPr>
          <w:p w14:paraId="65788833">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磋商保证金</w:t>
            </w:r>
          </w:p>
        </w:tc>
        <w:tc>
          <w:tcPr>
            <w:tcW w:w="1303" w:type="dxa"/>
            <w:tcBorders>
              <w:top w:val="single" w:color="auto" w:sz="6" w:space="0"/>
              <w:left w:val="single" w:color="auto" w:sz="6" w:space="0"/>
              <w:bottom w:val="single" w:color="auto" w:sz="6" w:space="0"/>
              <w:right w:val="single" w:color="auto" w:sz="6" w:space="0"/>
            </w:tcBorders>
            <w:vAlign w:val="center"/>
          </w:tcPr>
          <w:p w14:paraId="7429E66B">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陈小姐</w:t>
            </w:r>
          </w:p>
        </w:tc>
        <w:tc>
          <w:tcPr>
            <w:tcW w:w="2539" w:type="dxa"/>
            <w:tcBorders>
              <w:top w:val="single" w:color="auto" w:sz="6" w:space="0"/>
              <w:left w:val="single" w:color="auto" w:sz="6" w:space="0"/>
              <w:bottom w:val="single" w:color="auto" w:sz="6" w:space="0"/>
              <w:right w:val="single" w:color="auto" w:sz="6" w:space="0"/>
            </w:tcBorders>
            <w:vAlign w:val="center"/>
          </w:tcPr>
          <w:p w14:paraId="1D2171B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磋商保证金收、退</w:t>
            </w:r>
          </w:p>
        </w:tc>
        <w:tc>
          <w:tcPr>
            <w:tcW w:w="2773" w:type="dxa"/>
            <w:tcBorders>
              <w:top w:val="single" w:color="auto" w:sz="6" w:space="0"/>
              <w:left w:val="single" w:color="auto" w:sz="6" w:space="0"/>
              <w:bottom w:val="single" w:color="auto" w:sz="6" w:space="0"/>
              <w:right w:val="double" w:color="auto" w:sz="4" w:space="0"/>
            </w:tcBorders>
            <w:vAlign w:val="center"/>
          </w:tcPr>
          <w:p w14:paraId="3297863E">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0592-5703367</w:t>
            </w:r>
          </w:p>
        </w:tc>
      </w:tr>
      <w:tr w14:paraId="612CFA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vAlign w:val="center"/>
          </w:tcPr>
          <w:p w14:paraId="0D33C831">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3</w:t>
            </w:r>
          </w:p>
        </w:tc>
        <w:tc>
          <w:tcPr>
            <w:tcW w:w="1008" w:type="dxa"/>
            <w:tcBorders>
              <w:top w:val="single" w:color="auto" w:sz="6" w:space="0"/>
              <w:left w:val="single" w:color="auto" w:sz="6" w:space="0"/>
              <w:bottom w:val="single" w:color="auto" w:sz="6" w:space="0"/>
              <w:right w:val="single" w:color="auto" w:sz="6" w:space="0"/>
            </w:tcBorders>
            <w:vAlign w:val="center"/>
          </w:tcPr>
          <w:p w14:paraId="04B7C48C">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财务</w:t>
            </w:r>
          </w:p>
        </w:tc>
        <w:tc>
          <w:tcPr>
            <w:tcW w:w="1303" w:type="dxa"/>
            <w:tcBorders>
              <w:top w:val="single" w:color="auto" w:sz="6" w:space="0"/>
              <w:left w:val="single" w:color="auto" w:sz="6" w:space="0"/>
              <w:bottom w:val="single" w:color="auto" w:sz="6" w:space="0"/>
              <w:right w:val="single" w:color="auto" w:sz="6" w:space="0"/>
            </w:tcBorders>
            <w:vAlign w:val="center"/>
          </w:tcPr>
          <w:p w14:paraId="3BBEC3E9">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张先生</w:t>
            </w:r>
          </w:p>
        </w:tc>
        <w:tc>
          <w:tcPr>
            <w:tcW w:w="2539" w:type="dxa"/>
            <w:tcBorders>
              <w:top w:val="single" w:color="auto" w:sz="6" w:space="0"/>
              <w:left w:val="single" w:color="auto" w:sz="6" w:space="0"/>
              <w:bottom w:val="single" w:color="auto" w:sz="6" w:space="0"/>
              <w:right w:val="single" w:color="auto" w:sz="6" w:space="0"/>
            </w:tcBorders>
            <w:vAlign w:val="center"/>
          </w:tcPr>
          <w:p w14:paraId="1D73F36A">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文件费、磋商保证金到账咨询</w:t>
            </w:r>
          </w:p>
        </w:tc>
        <w:tc>
          <w:tcPr>
            <w:tcW w:w="2773" w:type="dxa"/>
            <w:tcBorders>
              <w:top w:val="single" w:color="auto" w:sz="6" w:space="0"/>
              <w:left w:val="single" w:color="auto" w:sz="6" w:space="0"/>
              <w:bottom w:val="single" w:color="auto" w:sz="6" w:space="0"/>
              <w:right w:val="double" w:color="auto" w:sz="4" w:space="0"/>
            </w:tcBorders>
            <w:vAlign w:val="center"/>
          </w:tcPr>
          <w:p w14:paraId="6A90590D">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0592-2298139</w:t>
            </w:r>
          </w:p>
        </w:tc>
      </w:tr>
      <w:tr w14:paraId="70AA78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vAlign w:val="center"/>
          </w:tcPr>
          <w:p w14:paraId="0EBE7059">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4</w:t>
            </w:r>
          </w:p>
        </w:tc>
        <w:tc>
          <w:tcPr>
            <w:tcW w:w="1008" w:type="dxa"/>
            <w:tcBorders>
              <w:top w:val="single" w:color="auto" w:sz="6" w:space="0"/>
              <w:left w:val="single" w:color="auto" w:sz="6" w:space="0"/>
              <w:bottom w:val="single" w:color="auto" w:sz="6" w:space="0"/>
              <w:right w:val="single" w:color="auto" w:sz="6" w:space="0"/>
            </w:tcBorders>
            <w:vAlign w:val="center"/>
          </w:tcPr>
          <w:p w14:paraId="5A376E1E">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代理服务费</w:t>
            </w:r>
          </w:p>
        </w:tc>
        <w:tc>
          <w:tcPr>
            <w:tcW w:w="1303" w:type="dxa"/>
            <w:tcBorders>
              <w:top w:val="single" w:color="auto" w:sz="6" w:space="0"/>
              <w:left w:val="single" w:color="auto" w:sz="6" w:space="0"/>
              <w:bottom w:val="single" w:color="auto" w:sz="6" w:space="0"/>
              <w:right w:val="single" w:color="auto" w:sz="6" w:space="0"/>
            </w:tcBorders>
            <w:vAlign w:val="center"/>
          </w:tcPr>
          <w:p w14:paraId="628D2296">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陈小姐</w:t>
            </w:r>
          </w:p>
        </w:tc>
        <w:tc>
          <w:tcPr>
            <w:tcW w:w="2539" w:type="dxa"/>
            <w:tcBorders>
              <w:top w:val="single" w:color="auto" w:sz="6" w:space="0"/>
              <w:left w:val="single" w:color="auto" w:sz="6" w:space="0"/>
              <w:bottom w:val="single" w:color="auto" w:sz="6" w:space="0"/>
              <w:right w:val="single" w:color="auto" w:sz="6" w:space="0"/>
            </w:tcBorders>
            <w:vAlign w:val="center"/>
          </w:tcPr>
          <w:p w14:paraId="6738BC3E">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代理服务费收取</w:t>
            </w:r>
          </w:p>
        </w:tc>
        <w:tc>
          <w:tcPr>
            <w:tcW w:w="2773" w:type="dxa"/>
            <w:tcBorders>
              <w:top w:val="single" w:color="auto" w:sz="6" w:space="0"/>
              <w:left w:val="single" w:color="auto" w:sz="6" w:space="0"/>
              <w:bottom w:val="single" w:color="auto" w:sz="6" w:space="0"/>
              <w:right w:val="double" w:color="auto" w:sz="4" w:space="0"/>
            </w:tcBorders>
            <w:vAlign w:val="center"/>
          </w:tcPr>
          <w:p w14:paraId="7632430B">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0592-</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kern w:val="0"/>
                <w:sz w:val="24"/>
                <w:szCs w:val="24"/>
                <w:highlight w:val="none"/>
                <w14:textFill>
                  <w14:solidFill>
                    <w14:schemeClr w14:val="tx1"/>
                  </w14:solidFill>
                </w14:textFill>
              </w:rPr>
              <w:t>5703367</w:t>
            </w:r>
          </w:p>
        </w:tc>
      </w:tr>
      <w:tr w14:paraId="0673E0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vAlign w:val="center"/>
          </w:tcPr>
          <w:p w14:paraId="18C79E79">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5</w:t>
            </w:r>
          </w:p>
        </w:tc>
        <w:tc>
          <w:tcPr>
            <w:tcW w:w="1008" w:type="dxa"/>
            <w:tcBorders>
              <w:top w:val="single" w:color="auto" w:sz="6" w:space="0"/>
              <w:left w:val="single" w:color="auto" w:sz="6" w:space="0"/>
              <w:bottom w:val="single" w:color="auto" w:sz="6" w:space="0"/>
              <w:right w:val="single" w:color="auto" w:sz="6" w:space="0"/>
            </w:tcBorders>
            <w:vAlign w:val="center"/>
          </w:tcPr>
          <w:p w14:paraId="7EBF237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监督</w:t>
            </w:r>
          </w:p>
        </w:tc>
        <w:tc>
          <w:tcPr>
            <w:tcW w:w="1303" w:type="dxa"/>
            <w:tcBorders>
              <w:top w:val="single" w:color="auto" w:sz="6" w:space="0"/>
              <w:left w:val="single" w:color="auto" w:sz="6" w:space="0"/>
              <w:bottom w:val="single" w:color="auto" w:sz="6" w:space="0"/>
              <w:right w:val="single" w:color="auto" w:sz="6" w:space="0"/>
            </w:tcBorders>
            <w:vAlign w:val="center"/>
          </w:tcPr>
          <w:p w14:paraId="0DD04BA9">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黄经理</w:t>
            </w:r>
          </w:p>
        </w:tc>
        <w:tc>
          <w:tcPr>
            <w:tcW w:w="2539" w:type="dxa"/>
            <w:tcBorders>
              <w:top w:val="single" w:color="auto" w:sz="6" w:space="0"/>
              <w:left w:val="single" w:color="auto" w:sz="6" w:space="0"/>
              <w:bottom w:val="single" w:color="auto" w:sz="6" w:space="0"/>
              <w:right w:val="single" w:color="auto" w:sz="6" w:space="0"/>
            </w:tcBorders>
            <w:vAlign w:val="center"/>
          </w:tcPr>
          <w:p w14:paraId="0C8D1B7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欢迎报价人对项目采购过程中采购文件购买、磋商保证金缴交和退还、代理服务费收取、成交通知书发放等环节的服务进行监督。我们将竭诚为您提供最优质的服务。</w:t>
            </w:r>
          </w:p>
        </w:tc>
        <w:tc>
          <w:tcPr>
            <w:tcW w:w="2773" w:type="dxa"/>
            <w:tcBorders>
              <w:top w:val="single" w:color="auto" w:sz="6" w:space="0"/>
              <w:left w:val="single" w:color="auto" w:sz="6" w:space="0"/>
              <w:bottom w:val="single" w:color="auto" w:sz="6" w:space="0"/>
              <w:right w:val="double" w:color="auto" w:sz="4" w:space="0"/>
            </w:tcBorders>
            <w:vAlign w:val="center"/>
          </w:tcPr>
          <w:p w14:paraId="62E88AD1">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0592-5705656</w:t>
            </w:r>
          </w:p>
        </w:tc>
      </w:tr>
      <w:tr w14:paraId="4023D6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vAlign w:val="center"/>
          </w:tcPr>
          <w:p w14:paraId="7E765864">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6</w:t>
            </w:r>
          </w:p>
        </w:tc>
        <w:tc>
          <w:tcPr>
            <w:tcW w:w="1008" w:type="dxa"/>
            <w:tcBorders>
              <w:top w:val="single" w:color="auto" w:sz="6" w:space="0"/>
              <w:left w:val="single" w:color="auto" w:sz="6" w:space="0"/>
              <w:bottom w:val="single" w:color="auto" w:sz="6" w:space="0"/>
              <w:right w:val="single" w:color="auto" w:sz="6" w:space="0"/>
            </w:tcBorders>
            <w:vAlign w:val="center"/>
          </w:tcPr>
          <w:p w14:paraId="0F3D43CD">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接收质疑</w:t>
            </w:r>
          </w:p>
        </w:tc>
        <w:tc>
          <w:tcPr>
            <w:tcW w:w="1303" w:type="dxa"/>
            <w:tcBorders>
              <w:top w:val="single" w:color="auto" w:sz="6" w:space="0"/>
              <w:left w:val="single" w:color="auto" w:sz="6" w:space="0"/>
              <w:bottom w:val="single" w:color="auto" w:sz="6" w:space="0"/>
              <w:right w:val="single" w:color="auto" w:sz="6" w:space="0"/>
            </w:tcBorders>
            <w:vAlign w:val="center"/>
          </w:tcPr>
          <w:p w14:paraId="72741003">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黄经理</w:t>
            </w:r>
          </w:p>
        </w:tc>
        <w:tc>
          <w:tcPr>
            <w:tcW w:w="2539" w:type="dxa"/>
            <w:tcBorders>
              <w:top w:val="single" w:color="auto" w:sz="6" w:space="0"/>
              <w:left w:val="single" w:color="auto" w:sz="6" w:space="0"/>
              <w:bottom w:val="single" w:color="auto" w:sz="6" w:space="0"/>
              <w:right w:val="single" w:color="auto" w:sz="6" w:space="0"/>
            </w:tcBorders>
            <w:vAlign w:val="center"/>
          </w:tcPr>
          <w:p w14:paraId="4829FA62">
            <w:pPr>
              <w:spacing w:line="360" w:lineRule="auto"/>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负责接收质疑</w:t>
            </w:r>
          </w:p>
        </w:tc>
        <w:tc>
          <w:tcPr>
            <w:tcW w:w="2773" w:type="dxa"/>
            <w:tcBorders>
              <w:top w:val="single" w:color="auto" w:sz="6" w:space="0"/>
              <w:left w:val="single" w:color="auto" w:sz="6" w:space="0"/>
              <w:bottom w:val="single" w:color="auto" w:sz="6" w:space="0"/>
              <w:right w:val="double" w:color="auto" w:sz="4" w:space="0"/>
            </w:tcBorders>
            <w:vAlign w:val="center"/>
          </w:tcPr>
          <w:p w14:paraId="01DC4CD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电话0592-2298125</w:t>
            </w:r>
          </w:p>
          <w:p w14:paraId="35B6C96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传真0592-5706660-6969</w:t>
            </w:r>
          </w:p>
          <w:p w14:paraId="423D0399">
            <w:pPr>
              <w:spacing w:line="360" w:lineRule="auto"/>
              <w:rPr>
                <w:rFonts w:ascii="宋体" w:hAnsi="宋体" w:cs="宋体"/>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"mailto:邮箱hcq@iport.com.cn"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sz w:val="24"/>
                <w:szCs w:val="24"/>
                <w:highlight w:val="none"/>
                <w14:textFill>
                  <w14:solidFill>
                    <w14:schemeClr w14:val="tx1"/>
                  </w14:solidFill>
                </w14:textFill>
              </w:rPr>
              <w:t>邮箱hcq@iport.com.cn</w:t>
            </w:r>
            <w:r>
              <w:rPr>
                <w:rFonts w:hint="eastAsia" w:ascii="宋体" w:hAnsi="宋体" w:cs="宋体"/>
                <w:color w:val="000000" w:themeColor="text1"/>
                <w:sz w:val="24"/>
                <w:szCs w:val="24"/>
                <w:highlight w:val="none"/>
                <w14:textFill>
                  <w14:solidFill>
                    <w14:schemeClr w14:val="tx1"/>
                  </w14:solidFill>
                </w14:textFill>
              </w:rPr>
              <w:fldChar w:fldCharType="end"/>
            </w:r>
          </w:p>
          <w:p w14:paraId="0DA1C7AD">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通讯地址：厦门市湖里区机场北路476号4楼</w:t>
            </w:r>
          </w:p>
        </w:tc>
      </w:tr>
      <w:tr w14:paraId="7F504D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double" w:color="auto" w:sz="4" w:space="0"/>
              <w:right w:val="single" w:color="auto" w:sz="6" w:space="0"/>
            </w:tcBorders>
            <w:vAlign w:val="center"/>
          </w:tcPr>
          <w:p w14:paraId="404E86B4">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7</w:t>
            </w:r>
          </w:p>
        </w:tc>
        <w:tc>
          <w:tcPr>
            <w:tcW w:w="1008" w:type="dxa"/>
            <w:tcBorders>
              <w:top w:val="single" w:color="auto" w:sz="6" w:space="0"/>
              <w:left w:val="single" w:color="auto" w:sz="6" w:space="0"/>
              <w:bottom w:val="double" w:color="auto" w:sz="4" w:space="0"/>
              <w:right w:val="single" w:color="auto" w:sz="6" w:space="0"/>
            </w:tcBorders>
            <w:vAlign w:val="center"/>
          </w:tcPr>
          <w:p w14:paraId="77AD31F5">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售标</w:t>
            </w:r>
          </w:p>
        </w:tc>
        <w:tc>
          <w:tcPr>
            <w:tcW w:w="1303" w:type="dxa"/>
            <w:tcBorders>
              <w:top w:val="single" w:color="auto" w:sz="6" w:space="0"/>
              <w:left w:val="single" w:color="auto" w:sz="6" w:space="0"/>
              <w:bottom w:val="double" w:color="auto" w:sz="4" w:space="0"/>
              <w:right w:val="single" w:color="auto" w:sz="6" w:space="0"/>
            </w:tcBorders>
            <w:vAlign w:val="center"/>
          </w:tcPr>
          <w:p w14:paraId="7C288FDF">
            <w:pPr>
              <w:spacing w:line="360" w:lineRule="auto"/>
              <w:jc w:val="center"/>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蒋小姐</w:t>
            </w:r>
          </w:p>
        </w:tc>
        <w:tc>
          <w:tcPr>
            <w:tcW w:w="2539" w:type="dxa"/>
            <w:tcBorders>
              <w:top w:val="single" w:color="auto" w:sz="6" w:space="0"/>
              <w:left w:val="single" w:color="auto" w:sz="6" w:space="0"/>
              <w:bottom w:val="double" w:color="auto" w:sz="4" w:space="0"/>
              <w:right w:val="single" w:color="auto" w:sz="6" w:space="0"/>
            </w:tcBorders>
            <w:vAlign w:val="center"/>
          </w:tcPr>
          <w:p w14:paraId="0D0BAD31">
            <w:pPr>
              <w:spacing w:line="360" w:lineRule="auto"/>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负责受理采购文件出售（邮寄）</w:t>
            </w:r>
          </w:p>
        </w:tc>
        <w:tc>
          <w:tcPr>
            <w:tcW w:w="2773" w:type="dxa"/>
            <w:tcBorders>
              <w:top w:val="single" w:color="auto" w:sz="6" w:space="0"/>
              <w:left w:val="single" w:color="auto" w:sz="6" w:space="0"/>
              <w:bottom w:val="double" w:color="auto" w:sz="4" w:space="0"/>
              <w:right w:val="double" w:color="auto" w:sz="4" w:space="0"/>
            </w:tcBorders>
            <w:vAlign w:val="center"/>
          </w:tcPr>
          <w:p w14:paraId="393B1F55">
            <w:pPr>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0592-2219823</w:t>
            </w:r>
          </w:p>
          <w:p w14:paraId="7C717A3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传真0592-5706660-6969</w:t>
            </w:r>
          </w:p>
          <w:p w14:paraId="78CFD34E">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邮箱</w:t>
            </w:r>
            <w:r>
              <w:rPr>
                <w:rFonts w:hint="eastAsia" w:ascii="宋体" w:hAnsi="宋体" w:cs="宋体"/>
                <w:color w:val="000000" w:themeColor="text1"/>
                <w:kern w:val="0"/>
                <w:sz w:val="24"/>
                <w:szCs w:val="24"/>
                <w:highlight w:val="none"/>
                <w14:textFill>
                  <w14:solidFill>
                    <w14:schemeClr w14:val="tx1"/>
                  </w14:solidFill>
                </w14:textFill>
              </w:rPr>
              <w:t>wxsb@iport.com.cn</w:t>
            </w:r>
          </w:p>
        </w:tc>
      </w:tr>
    </w:tbl>
    <w:p w14:paraId="4CAA4EA8">
      <w:pPr>
        <w:tabs>
          <w:tab w:val="left" w:pos="1140"/>
        </w:tabs>
        <w:spacing w:line="360" w:lineRule="auto"/>
        <w:ind w:left="426"/>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11.磋商保证金及代理服务费、文件费缴交账户：</w:t>
      </w:r>
    </w:p>
    <w:tbl>
      <w:tblPr>
        <w:tblStyle w:val="22"/>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3"/>
        <w:gridCol w:w="3702"/>
        <w:gridCol w:w="4137"/>
      </w:tblGrid>
      <w:tr w14:paraId="33D5F3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563" w:type="dxa"/>
            <w:tcBorders>
              <w:top w:val="double" w:color="auto" w:sz="4" w:space="0"/>
              <w:left w:val="double" w:color="auto" w:sz="4" w:space="0"/>
              <w:bottom w:val="single" w:color="auto" w:sz="6" w:space="0"/>
              <w:right w:val="single" w:color="auto" w:sz="6" w:space="0"/>
            </w:tcBorders>
            <w:vAlign w:val="center"/>
          </w:tcPr>
          <w:p w14:paraId="4D2B3C1E">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类   别</w:t>
            </w:r>
          </w:p>
        </w:tc>
        <w:tc>
          <w:tcPr>
            <w:tcW w:w="3702" w:type="dxa"/>
            <w:tcBorders>
              <w:top w:val="double" w:color="auto" w:sz="4" w:space="0"/>
              <w:left w:val="single" w:color="auto" w:sz="6" w:space="0"/>
              <w:bottom w:val="single" w:color="auto" w:sz="6" w:space="0"/>
              <w:right w:val="single" w:color="auto" w:sz="6" w:space="0"/>
            </w:tcBorders>
            <w:vAlign w:val="center"/>
          </w:tcPr>
          <w:p w14:paraId="479FAD63">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磋商保证金缴交账户</w:t>
            </w:r>
          </w:p>
        </w:tc>
        <w:tc>
          <w:tcPr>
            <w:tcW w:w="4137" w:type="dxa"/>
            <w:tcBorders>
              <w:top w:val="double" w:color="auto" w:sz="4" w:space="0"/>
              <w:left w:val="single" w:color="auto" w:sz="6" w:space="0"/>
              <w:bottom w:val="single" w:color="auto" w:sz="6" w:space="0"/>
              <w:right w:val="double" w:color="auto" w:sz="4" w:space="0"/>
            </w:tcBorders>
            <w:vAlign w:val="center"/>
          </w:tcPr>
          <w:p w14:paraId="13544C5F">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文件费、代理服务费缴交账户</w:t>
            </w:r>
          </w:p>
        </w:tc>
      </w:tr>
      <w:tr w14:paraId="4BF24E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563" w:type="dxa"/>
            <w:tcBorders>
              <w:top w:val="single" w:color="auto" w:sz="6" w:space="0"/>
              <w:left w:val="double" w:color="auto" w:sz="4" w:space="0"/>
              <w:bottom w:val="single" w:color="auto" w:sz="6" w:space="0"/>
              <w:right w:val="single" w:color="auto" w:sz="6" w:space="0"/>
            </w:tcBorders>
            <w:vAlign w:val="center"/>
          </w:tcPr>
          <w:p w14:paraId="580280C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 户 行</w:t>
            </w:r>
          </w:p>
        </w:tc>
        <w:tc>
          <w:tcPr>
            <w:tcW w:w="3702" w:type="dxa"/>
            <w:tcBorders>
              <w:top w:val="single" w:color="auto" w:sz="6" w:space="0"/>
              <w:left w:val="single" w:color="auto" w:sz="6" w:space="0"/>
              <w:bottom w:val="single" w:color="auto" w:sz="6" w:space="0"/>
              <w:right w:val="single" w:color="auto" w:sz="6" w:space="0"/>
            </w:tcBorders>
            <w:vAlign w:val="center"/>
          </w:tcPr>
          <w:p w14:paraId="715DE854">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中国建设银行股份有限公司厦门自贸试验区航空港支行</w:t>
            </w:r>
          </w:p>
        </w:tc>
        <w:tc>
          <w:tcPr>
            <w:tcW w:w="4137" w:type="dxa"/>
            <w:tcBorders>
              <w:top w:val="single" w:color="auto" w:sz="6" w:space="0"/>
              <w:left w:val="single" w:color="auto" w:sz="6" w:space="0"/>
              <w:bottom w:val="single" w:color="auto" w:sz="6" w:space="0"/>
              <w:right w:val="double" w:color="auto" w:sz="4" w:space="0"/>
            </w:tcBorders>
            <w:vAlign w:val="center"/>
          </w:tcPr>
          <w:p w14:paraId="76997ABA">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中国建设银行股份有限公司厦门自贸试验区航空港支行</w:t>
            </w:r>
          </w:p>
        </w:tc>
      </w:tr>
      <w:tr w14:paraId="411952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563" w:type="dxa"/>
            <w:tcBorders>
              <w:top w:val="single" w:color="auto" w:sz="6" w:space="0"/>
              <w:left w:val="double" w:color="auto" w:sz="4" w:space="0"/>
              <w:bottom w:val="single" w:color="auto" w:sz="6" w:space="0"/>
              <w:right w:val="single" w:color="auto" w:sz="6" w:space="0"/>
            </w:tcBorders>
            <w:vAlign w:val="center"/>
          </w:tcPr>
          <w:p w14:paraId="2A0F133B">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账    号</w:t>
            </w:r>
          </w:p>
        </w:tc>
        <w:tc>
          <w:tcPr>
            <w:tcW w:w="3702" w:type="dxa"/>
            <w:tcBorders>
              <w:top w:val="single" w:color="auto" w:sz="6" w:space="0"/>
              <w:left w:val="single" w:color="auto" w:sz="6" w:space="0"/>
              <w:bottom w:val="single" w:color="auto" w:sz="6" w:space="0"/>
              <w:right w:val="single" w:color="auto" w:sz="6" w:space="0"/>
            </w:tcBorders>
            <w:vAlign w:val="center"/>
          </w:tcPr>
          <w:p w14:paraId="21521A7C">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35101570201052504219</w:t>
            </w:r>
          </w:p>
        </w:tc>
        <w:tc>
          <w:tcPr>
            <w:tcW w:w="4137" w:type="dxa"/>
            <w:tcBorders>
              <w:top w:val="single" w:color="auto" w:sz="6" w:space="0"/>
              <w:left w:val="single" w:color="auto" w:sz="6" w:space="0"/>
              <w:bottom w:val="single" w:color="auto" w:sz="6" w:space="0"/>
              <w:right w:val="double" w:color="auto" w:sz="4" w:space="0"/>
            </w:tcBorders>
            <w:vAlign w:val="center"/>
          </w:tcPr>
          <w:p w14:paraId="77214DFA">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35101570201052504219</w:t>
            </w:r>
          </w:p>
        </w:tc>
      </w:tr>
      <w:tr w14:paraId="617A28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563" w:type="dxa"/>
            <w:tcBorders>
              <w:top w:val="single" w:color="auto" w:sz="6" w:space="0"/>
              <w:left w:val="double" w:color="auto" w:sz="4" w:space="0"/>
              <w:bottom w:val="double" w:color="auto" w:sz="4" w:space="0"/>
              <w:right w:val="single" w:color="auto" w:sz="6" w:space="0"/>
            </w:tcBorders>
            <w:vAlign w:val="center"/>
          </w:tcPr>
          <w:p w14:paraId="41AEA19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户名</w:t>
            </w:r>
          </w:p>
        </w:tc>
        <w:tc>
          <w:tcPr>
            <w:tcW w:w="7839" w:type="dxa"/>
            <w:gridSpan w:val="2"/>
            <w:tcBorders>
              <w:top w:val="single" w:color="auto" w:sz="6" w:space="0"/>
              <w:left w:val="single" w:color="auto" w:sz="6" w:space="0"/>
              <w:bottom w:val="double" w:color="auto" w:sz="4" w:space="0"/>
              <w:right w:val="double" w:color="auto" w:sz="4" w:space="0"/>
            </w:tcBorders>
            <w:vAlign w:val="center"/>
          </w:tcPr>
          <w:p w14:paraId="59A7953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厦门万翔招标有限公司</w:t>
            </w:r>
          </w:p>
        </w:tc>
      </w:tr>
    </w:tbl>
    <w:p w14:paraId="1C00445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注：报价人须将相关的费用缴交至上表对应的账号，缴错账号而产生的一切后果由报价人自行承担。</w:t>
      </w:r>
    </w:p>
    <w:p w14:paraId="1A85CA4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12.注意事项：</w:t>
      </w:r>
    </w:p>
    <w:p w14:paraId="13F3A097">
      <w:pPr>
        <w:spacing w:line="360" w:lineRule="auto"/>
        <w:rPr>
          <w:rFonts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（1）有意向的潜在</w:t>
      </w:r>
      <w:r>
        <w:rPr>
          <w:rFonts w:hint="eastAsia" w:ascii="宋体" w:hAnsi="宋体" w:cs="宋体"/>
          <w:color w:val="000000" w:themeColor="text1"/>
          <w:sz w:val="24"/>
          <w:szCs w:val="24"/>
          <w:highlight w:val="none"/>
          <w14:textFill>
            <w14:solidFill>
              <w14:schemeClr w14:val="tx1"/>
            </w14:solidFill>
          </w14:textFill>
        </w:rPr>
        <w:t>报价人</w:t>
      </w:r>
      <w:r>
        <w:rPr>
          <w:rFonts w:ascii="宋体" w:hAnsi="宋体" w:cs="宋体"/>
          <w:color w:val="000000" w:themeColor="text1"/>
          <w:sz w:val="24"/>
          <w:szCs w:val="24"/>
          <w:highlight w:val="none"/>
          <w14:textFill>
            <w14:solidFill>
              <w14:schemeClr w14:val="tx1"/>
            </w14:solidFill>
          </w14:textFill>
        </w:rPr>
        <w:t>发邮件至wxsb@iport.com.cn索取</w:t>
      </w:r>
      <w:r>
        <w:rPr>
          <w:rFonts w:hint="eastAsia" w:ascii="宋体" w:hAnsi="宋体" w:cs="宋体"/>
          <w:color w:val="000000" w:themeColor="text1"/>
          <w:sz w:val="24"/>
          <w:szCs w:val="24"/>
          <w:highlight w:val="none"/>
          <w14:textFill>
            <w14:solidFill>
              <w14:schemeClr w14:val="tx1"/>
            </w14:solidFill>
          </w14:textFill>
        </w:rPr>
        <w:t>采购文件</w:t>
      </w:r>
      <w:r>
        <w:rPr>
          <w:rFonts w:ascii="宋体" w:hAnsi="宋体" w:cs="宋体"/>
          <w:color w:val="000000" w:themeColor="text1"/>
          <w:sz w:val="24"/>
          <w:szCs w:val="24"/>
          <w:highlight w:val="none"/>
          <w14:textFill>
            <w14:solidFill>
              <w14:schemeClr w14:val="tx1"/>
            </w14:solidFill>
          </w14:textFill>
        </w:rPr>
        <w:t>购买登记表。</w:t>
      </w:r>
    </w:p>
    <w:p w14:paraId="766F355D">
      <w:pPr>
        <w:spacing w:line="360" w:lineRule="auto"/>
        <w:rPr>
          <w:rFonts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（2）建议采用电汇或网银购买</w:t>
      </w:r>
      <w:r>
        <w:rPr>
          <w:rFonts w:hint="eastAsia" w:ascii="宋体" w:hAnsi="宋体" w:cs="宋体"/>
          <w:color w:val="000000" w:themeColor="text1"/>
          <w:sz w:val="24"/>
          <w:szCs w:val="24"/>
          <w:highlight w:val="none"/>
          <w14:textFill>
            <w14:solidFill>
              <w14:schemeClr w14:val="tx1"/>
            </w14:solidFill>
          </w14:textFill>
        </w:rPr>
        <w:t>采购文件</w:t>
      </w:r>
      <w:r>
        <w:rPr>
          <w:rFonts w:ascii="宋体" w:hAnsi="宋体" w:cs="宋体"/>
          <w:color w:val="000000" w:themeColor="text1"/>
          <w:sz w:val="24"/>
          <w:szCs w:val="24"/>
          <w:highlight w:val="none"/>
          <w14:textFill>
            <w14:solidFill>
              <w14:schemeClr w14:val="tx1"/>
            </w14:solidFill>
          </w14:textFill>
        </w:rPr>
        <w:t>，请</w:t>
      </w:r>
      <w:r>
        <w:rPr>
          <w:rFonts w:hint="eastAsia" w:ascii="宋体" w:hAnsi="宋体" w:cs="宋体"/>
          <w:color w:val="000000" w:themeColor="text1"/>
          <w:sz w:val="24"/>
          <w:szCs w:val="24"/>
          <w:highlight w:val="none"/>
          <w14:textFill>
            <w14:solidFill>
              <w14:schemeClr w14:val="tx1"/>
            </w14:solidFill>
          </w14:textFill>
        </w:rPr>
        <w:t>报价</w:t>
      </w:r>
      <w:r>
        <w:rPr>
          <w:rFonts w:ascii="宋体" w:hAnsi="宋体" w:cs="宋体"/>
          <w:color w:val="000000" w:themeColor="text1"/>
          <w:sz w:val="24"/>
          <w:szCs w:val="24"/>
          <w:highlight w:val="none"/>
          <w14:textFill>
            <w14:solidFill>
              <w14:schemeClr w14:val="tx1"/>
            </w14:solidFill>
          </w14:textFill>
        </w:rPr>
        <w:t>付款时务必注明“</w:t>
      </w:r>
      <w:r>
        <w:rPr>
          <w:rFonts w:hint="eastAsia" w:ascii="宋体" w:hAnsi="宋体" w:cs="宋体"/>
          <w:color w:val="000000" w:themeColor="text1"/>
          <w:sz w:val="24"/>
          <w:szCs w:val="24"/>
          <w:highlight w:val="none"/>
          <w14:textFill>
            <w14:solidFill>
              <w14:schemeClr w14:val="tx1"/>
            </w14:solidFill>
          </w14:textFill>
        </w:rPr>
        <w:t>项目</w:t>
      </w:r>
      <w:r>
        <w:rPr>
          <w:rFonts w:ascii="宋体" w:hAnsi="宋体" w:cs="宋体"/>
          <w:color w:val="000000" w:themeColor="text1"/>
          <w:sz w:val="24"/>
          <w:szCs w:val="24"/>
          <w:highlight w:val="none"/>
          <w14:textFill>
            <w14:solidFill>
              <w14:schemeClr w14:val="tx1"/>
            </w14:solidFill>
          </w14:textFill>
        </w:rPr>
        <w:t>编号+用途”（比如：XM</w:t>
      </w:r>
      <w:r>
        <w:rPr>
          <w:rFonts w:hint="eastAsia" w:ascii="宋体" w:hAnsi="宋体" w:cs="宋体"/>
          <w:color w:val="000000" w:themeColor="text1"/>
          <w:sz w:val="24"/>
          <w:szCs w:val="24"/>
          <w:highlight w:val="none"/>
          <w14:textFill>
            <w14:solidFill>
              <w14:schemeClr w14:val="tx1"/>
            </w14:solidFill>
          </w14:textFill>
        </w:rPr>
        <w:t>2026</w:t>
      </w:r>
      <w:r>
        <w:rPr>
          <w:rFonts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TZ</w:t>
      </w:r>
      <w:r>
        <w:rPr>
          <w:rFonts w:hint="eastAsia" w:ascii="宋体" w:hAnsi="宋体" w:cs="宋体"/>
          <w:color w:val="000000" w:themeColor="text1"/>
          <w:sz w:val="24"/>
          <w:szCs w:val="24"/>
          <w:highlight w:val="none"/>
          <w:lang w:val="en-US" w:eastAsia="zh-CN"/>
          <w14:textFill>
            <w14:solidFill>
              <w14:schemeClr w14:val="tx1"/>
            </w14:solidFill>
          </w14:textFill>
        </w:rPr>
        <w:t>0093</w:t>
      </w:r>
      <w:r>
        <w:rPr>
          <w:rFonts w:ascii="宋体" w:hAnsi="宋体" w:cs="宋体"/>
          <w:color w:val="000000" w:themeColor="text1"/>
          <w:sz w:val="24"/>
          <w:szCs w:val="24"/>
          <w:highlight w:val="none"/>
          <w14:textFill>
            <w14:solidFill>
              <w14:schemeClr w14:val="tx1"/>
            </w14:solidFill>
          </w14:textFill>
        </w:rPr>
        <w:t>文件费）。</w:t>
      </w:r>
    </w:p>
    <w:p w14:paraId="1A44FEA8">
      <w:pPr>
        <w:spacing w:line="360" w:lineRule="auto"/>
        <w:rPr>
          <w:rFonts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（3）潜在</w:t>
      </w:r>
      <w:r>
        <w:rPr>
          <w:rFonts w:hint="eastAsia" w:ascii="宋体" w:hAnsi="宋体" w:cs="宋体"/>
          <w:color w:val="000000" w:themeColor="text1"/>
          <w:sz w:val="24"/>
          <w:szCs w:val="24"/>
          <w:highlight w:val="none"/>
          <w14:textFill>
            <w14:solidFill>
              <w14:schemeClr w14:val="tx1"/>
            </w14:solidFill>
          </w14:textFill>
        </w:rPr>
        <w:t>报价</w:t>
      </w:r>
      <w:r>
        <w:rPr>
          <w:rFonts w:ascii="宋体" w:hAnsi="宋体" w:cs="宋体"/>
          <w:color w:val="000000" w:themeColor="text1"/>
          <w:sz w:val="24"/>
          <w:szCs w:val="24"/>
          <w:highlight w:val="none"/>
          <w14:textFill>
            <w14:solidFill>
              <w14:schemeClr w14:val="tx1"/>
            </w14:solidFill>
          </w14:textFill>
        </w:rPr>
        <w:t>填好购买登记表后将加盖公章的文件购买登记表扫描件及文件购买付款凭证发至wxsb@iport.com.cn进行购买登记，收到登记资料后发送</w:t>
      </w:r>
      <w:r>
        <w:rPr>
          <w:rFonts w:hint="eastAsia" w:ascii="宋体" w:hAnsi="宋体" w:cs="宋体"/>
          <w:color w:val="000000" w:themeColor="text1"/>
          <w:sz w:val="24"/>
          <w:szCs w:val="24"/>
          <w:highlight w:val="none"/>
          <w14:textFill>
            <w14:solidFill>
              <w14:schemeClr w14:val="tx1"/>
            </w14:solidFill>
          </w14:textFill>
        </w:rPr>
        <w:t>采购文件</w:t>
      </w:r>
      <w:r>
        <w:rPr>
          <w:rFonts w:ascii="宋体" w:hAnsi="宋体" w:cs="宋体"/>
          <w:color w:val="000000" w:themeColor="text1"/>
          <w:sz w:val="24"/>
          <w:szCs w:val="24"/>
          <w:highlight w:val="none"/>
          <w14:textFill>
            <w14:solidFill>
              <w14:schemeClr w14:val="tx1"/>
            </w14:solidFill>
          </w14:textFill>
        </w:rPr>
        <w:t>电子版，如需纸质版，</w:t>
      </w:r>
      <w:r>
        <w:rPr>
          <w:rFonts w:hint="eastAsia" w:ascii="宋体" w:hAnsi="宋体" w:cs="宋体"/>
          <w:color w:val="000000" w:themeColor="text1"/>
          <w:sz w:val="24"/>
          <w:szCs w:val="24"/>
          <w:highlight w:val="none"/>
          <w14:textFill>
            <w14:solidFill>
              <w14:schemeClr w14:val="tx1"/>
            </w14:solidFill>
          </w14:textFill>
        </w:rPr>
        <w:t>采购代理机构</w:t>
      </w:r>
      <w:r>
        <w:rPr>
          <w:rFonts w:ascii="宋体" w:hAnsi="宋体" w:cs="宋体"/>
          <w:color w:val="000000" w:themeColor="text1"/>
          <w:sz w:val="24"/>
          <w:szCs w:val="24"/>
          <w:highlight w:val="none"/>
          <w14:textFill>
            <w14:solidFill>
              <w14:schemeClr w14:val="tx1"/>
            </w14:solidFill>
          </w14:textFill>
        </w:rPr>
        <w:t>可以邮寄，邮费需到付。</w:t>
      </w:r>
    </w:p>
    <w:p w14:paraId="40FF22A1">
      <w:pPr>
        <w:spacing w:line="360" w:lineRule="auto"/>
        <w:rPr>
          <w:rFonts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（4）文件费及项目</w:t>
      </w:r>
      <w:r>
        <w:rPr>
          <w:rFonts w:hint="eastAsia" w:ascii="宋体" w:hAnsi="宋体" w:cs="宋体"/>
          <w:color w:val="000000" w:themeColor="text1"/>
          <w:sz w:val="24"/>
          <w:szCs w:val="24"/>
          <w:highlight w:val="none"/>
          <w14:textFill>
            <w14:solidFill>
              <w14:schemeClr w14:val="tx1"/>
            </w14:solidFill>
          </w14:textFill>
        </w:rPr>
        <w:t>成交</w:t>
      </w:r>
      <w:r>
        <w:rPr>
          <w:rFonts w:ascii="宋体" w:hAnsi="宋体" w:cs="宋体"/>
          <w:color w:val="000000" w:themeColor="text1"/>
          <w:sz w:val="24"/>
          <w:szCs w:val="24"/>
          <w:highlight w:val="none"/>
          <w14:textFill>
            <w14:solidFill>
              <w14:schemeClr w14:val="tx1"/>
            </w14:solidFill>
          </w14:textFill>
        </w:rPr>
        <w:t>供应商服务费等发票均以邮件方式发送至购标指定邮箱。</w:t>
      </w:r>
    </w:p>
    <w:p w14:paraId="3A0DDD0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采购代理机构：厦门万翔招标有限公司</w:t>
      </w:r>
    </w:p>
    <w:p w14:paraId="60303FA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地址：厦门市湖里区机场北路476号四楼</w:t>
      </w:r>
    </w:p>
    <w:p w14:paraId="54E76B1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邮编：361006</w:t>
      </w:r>
    </w:p>
    <w:p w14:paraId="022894DB">
      <w:pPr>
        <w:spacing w:line="360" w:lineRule="auto"/>
        <w:rPr>
          <w:rFonts w:ascii="宋体" w:hAnsi="宋体" w:cs="宋体"/>
          <w:color w:val="000000" w:themeColor="text1"/>
          <w:sz w:val="24"/>
          <w:szCs w:val="24"/>
          <w:highlight w:val="none"/>
          <w14:textFill>
            <w14:solidFill>
              <w14:schemeClr w14:val="tx1"/>
            </w14:solidFill>
          </w14:textFill>
        </w:rPr>
      </w:pPr>
    </w:p>
    <w:p w14:paraId="3B662A03">
      <w:pPr>
        <w:pStyle w:val="7"/>
        <w:spacing w:after="0" w:line="360" w:lineRule="auto"/>
        <w:ind w:right="600"/>
        <w:jc w:val="right"/>
        <w:rPr>
          <w:rFonts w:ascii="宋体" w:hAnsi="宋体" w:cs="宋体"/>
          <w:color w:val="000000" w:themeColor="text1"/>
          <w:sz w:val="24"/>
          <w:highlight w:val="none"/>
          <w14:textFill>
            <w14:solidFill>
              <w14:schemeClr w14:val="tx1"/>
            </w14:solidFill>
          </w14:textFill>
        </w:rPr>
        <w:sectPr>
          <w:pgSz w:w="11906" w:h="16838"/>
          <w:pgMar w:top="1440" w:right="1800" w:bottom="1440" w:left="1800" w:header="851" w:footer="992" w:gutter="0"/>
          <w:cols w:space="720" w:num="1"/>
          <w:docGrid w:type="lines" w:linePitch="312" w:charSpace="0"/>
        </w:sectPr>
      </w:pPr>
    </w:p>
    <w:p w14:paraId="2728608E">
      <w:pPr>
        <w:spacing w:line="360" w:lineRule="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附：采购服务一览表</w:t>
      </w:r>
    </w:p>
    <w:tbl>
      <w:tblPr>
        <w:tblStyle w:val="22"/>
        <w:tblW w:w="8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009"/>
        <w:gridCol w:w="1800"/>
        <w:gridCol w:w="691"/>
        <w:gridCol w:w="1418"/>
        <w:gridCol w:w="1144"/>
        <w:gridCol w:w="1179"/>
      </w:tblGrid>
      <w:tr w14:paraId="2C6A2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3DFACBDD">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合同包</w:t>
            </w:r>
          </w:p>
        </w:tc>
        <w:tc>
          <w:tcPr>
            <w:tcW w:w="1009" w:type="dxa"/>
            <w:vAlign w:val="center"/>
          </w:tcPr>
          <w:p w14:paraId="3D630BDC">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品目号</w:t>
            </w:r>
          </w:p>
        </w:tc>
        <w:tc>
          <w:tcPr>
            <w:tcW w:w="1800" w:type="dxa"/>
            <w:vAlign w:val="center"/>
          </w:tcPr>
          <w:p w14:paraId="005614F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服务名称</w:t>
            </w:r>
          </w:p>
        </w:tc>
        <w:tc>
          <w:tcPr>
            <w:tcW w:w="691" w:type="dxa"/>
            <w:vAlign w:val="center"/>
          </w:tcPr>
          <w:p w14:paraId="214D258C">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数量</w:t>
            </w:r>
          </w:p>
        </w:tc>
        <w:tc>
          <w:tcPr>
            <w:tcW w:w="1418" w:type="dxa"/>
            <w:vAlign w:val="center"/>
          </w:tcPr>
          <w:p w14:paraId="13ACE12A">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技术规格及要求(服务要求)</w:t>
            </w:r>
          </w:p>
        </w:tc>
        <w:tc>
          <w:tcPr>
            <w:tcW w:w="1144" w:type="dxa"/>
            <w:vAlign w:val="center"/>
          </w:tcPr>
          <w:p w14:paraId="1E906001">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w:t>
            </w:r>
          </w:p>
          <w:p w14:paraId="2BE9543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时间</w:t>
            </w:r>
          </w:p>
        </w:tc>
        <w:tc>
          <w:tcPr>
            <w:tcW w:w="1179" w:type="dxa"/>
            <w:vAlign w:val="center"/>
          </w:tcPr>
          <w:p w14:paraId="17D4F4B6">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交付使用地点</w:t>
            </w:r>
          </w:p>
        </w:tc>
      </w:tr>
      <w:tr w14:paraId="513A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9" w:hRule="atLeast"/>
        </w:trPr>
        <w:tc>
          <w:tcPr>
            <w:tcW w:w="1417" w:type="dxa"/>
            <w:vAlign w:val="center"/>
          </w:tcPr>
          <w:p w14:paraId="6076B224">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1009" w:type="dxa"/>
            <w:vAlign w:val="center"/>
          </w:tcPr>
          <w:p w14:paraId="37FA94E5">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w:t>
            </w:r>
          </w:p>
        </w:tc>
        <w:tc>
          <w:tcPr>
            <w:tcW w:w="1800" w:type="dxa"/>
            <w:vAlign w:val="center"/>
          </w:tcPr>
          <w:p w14:paraId="439C81D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厦门市住建业务管理一体化平台产业攻坚项目建设推进管理模块</w:t>
            </w:r>
          </w:p>
        </w:tc>
        <w:tc>
          <w:tcPr>
            <w:tcW w:w="691" w:type="dxa"/>
            <w:vAlign w:val="center"/>
          </w:tcPr>
          <w:p w14:paraId="125F3C1C">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1项</w:t>
            </w:r>
          </w:p>
        </w:tc>
        <w:tc>
          <w:tcPr>
            <w:tcW w:w="1418" w:type="dxa"/>
            <w:vAlign w:val="center"/>
          </w:tcPr>
          <w:p w14:paraId="7446593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具体详见第三章</w:t>
            </w:r>
          </w:p>
        </w:tc>
        <w:tc>
          <w:tcPr>
            <w:tcW w:w="1144" w:type="dxa"/>
            <w:vAlign w:val="center"/>
          </w:tcPr>
          <w:p w14:paraId="473080BA">
            <w:pPr>
              <w:spacing w:line="360" w:lineRule="auto"/>
              <w:ind w:right="171"/>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具体详见第三章</w:t>
            </w:r>
          </w:p>
        </w:tc>
        <w:tc>
          <w:tcPr>
            <w:tcW w:w="1179" w:type="dxa"/>
            <w:vAlign w:val="center"/>
          </w:tcPr>
          <w:p w14:paraId="69ACF509">
            <w:pPr>
              <w:spacing w:line="360" w:lineRule="auto"/>
              <w:ind w:right="171"/>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采购人指定地点</w:t>
            </w:r>
          </w:p>
        </w:tc>
      </w:tr>
      <w:tr w14:paraId="3754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trPr>
        <w:tc>
          <w:tcPr>
            <w:tcW w:w="1417" w:type="dxa"/>
            <w:vAlign w:val="center"/>
          </w:tcPr>
          <w:p w14:paraId="495CBD73">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服务范围</w:t>
            </w:r>
          </w:p>
        </w:tc>
        <w:tc>
          <w:tcPr>
            <w:tcW w:w="7241" w:type="dxa"/>
            <w:gridSpan w:val="6"/>
            <w:vAlign w:val="center"/>
          </w:tcPr>
          <w:p w14:paraId="7AEDC2C3">
            <w:pPr>
              <w:spacing w:line="360" w:lineRule="auto"/>
              <w:ind w:right="171"/>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具体详见第三章</w:t>
            </w:r>
          </w:p>
        </w:tc>
      </w:tr>
      <w:tr w14:paraId="2427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trPr>
        <w:tc>
          <w:tcPr>
            <w:tcW w:w="1417" w:type="dxa"/>
            <w:vAlign w:val="center"/>
          </w:tcPr>
          <w:p w14:paraId="20D999A4">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服务要求</w:t>
            </w:r>
          </w:p>
        </w:tc>
        <w:tc>
          <w:tcPr>
            <w:tcW w:w="7241" w:type="dxa"/>
            <w:gridSpan w:val="6"/>
            <w:vAlign w:val="center"/>
          </w:tcPr>
          <w:p w14:paraId="3DA7013A">
            <w:pPr>
              <w:spacing w:line="360" w:lineRule="auto"/>
              <w:ind w:right="171"/>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具体详见第三章</w:t>
            </w:r>
          </w:p>
        </w:tc>
      </w:tr>
      <w:tr w14:paraId="452D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417" w:type="dxa"/>
            <w:vAlign w:val="center"/>
          </w:tcPr>
          <w:p w14:paraId="2523F23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服务标准</w:t>
            </w:r>
          </w:p>
        </w:tc>
        <w:tc>
          <w:tcPr>
            <w:tcW w:w="7241" w:type="dxa"/>
            <w:gridSpan w:val="6"/>
            <w:vAlign w:val="center"/>
          </w:tcPr>
          <w:p w14:paraId="3B6C2743">
            <w:pPr>
              <w:spacing w:line="360" w:lineRule="auto"/>
              <w:ind w:right="171"/>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具体详见第三章</w:t>
            </w:r>
          </w:p>
        </w:tc>
      </w:tr>
    </w:tbl>
    <w:p w14:paraId="0E221162">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备注：合同包完整不可分，报价人必须对合同包内所有内容进行完整报价。报价人可按合同包响应，评审与成交以合同包为单位。</w:t>
      </w:r>
    </w:p>
    <w:p w14:paraId="229F91E1">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5DC04FE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62012087">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27E64ECA">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22B279C2">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6856F670">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2F275439">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7D588A6A">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0A258AAB">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2D28C9ED">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55D37DE4">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C32FE0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6D444B6C">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0084FB35">
      <w:pPr>
        <w:pStyle w:val="64"/>
        <w:spacing w:line="360" w:lineRule="auto"/>
        <w:jc w:val="center"/>
        <w:rPr>
          <w:rFonts w:hAnsi="宋体" w:cs="宋体"/>
          <w:color w:val="000000" w:themeColor="text1"/>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第二章  报价人须知</w:t>
      </w:r>
    </w:p>
    <w:p w14:paraId="233731BE">
      <w:pPr>
        <w:pStyle w:val="64"/>
        <w:spacing w:line="360" w:lineRule="auto"/>
        <w:rPr>
          <w:rFonts w:hAnsi="宋体" w:cs="宋体"/>
          <w:color w:val="000000" w:themeColor="text1"/>
          <w:highlight w:val="none"/>
          <w14:textFill>
            <w14:solidFill>
              <w14:schemeClr w14:val="tx1"/>
            </w14:solidFill>
          </w14:textFill>
        </w:rPr>
      </w:pPr>
    </w:p>
    <w:p w14:paraId="0E4C39F5">
      <w:pPr>
        <w:pStyle w:val="64"/>
        <w:spacing w:line="360" w:lineRule="auto"/>
        <w:rPr>
          <w:rFonts w:hAnsi="宋体" w:cs="宋体"/>
          <w:color w:val="000000" w:themeColor="text1"/>
          <w:highlight w:val="none"/>
          <w14:textFill>
            <w14:solidFill>
              <w14:schemeClr w14:val="tx1"/>
            </w14:solidFill>
          </w14:textFill>
        </w:rPr>
      </w:pPr>
    </w:p>
    <w:p w14:paraId="06E8E745">
      <w:pPr>
        <w:pStyle w:val="64"/>
        <w:spacing w:line="360" w:lineRule="auto"/>
        <w:rPr>
          <w:rFonts w:hAnsi="宋体" w:cs="宋体"/>
          <w:color w:val="000000" w:themeColor="text1"/>
          <w:highlight w:val="none"/>
          <w14:textFill>
            <w14:solidFill>
              <w14:schemeClr w14:val="tx1"/>
            </w14:solidFill>
          </w14:textFill>
        </w:rPr>
      </w:pPr>
    </w:p>
    <w:tbl>
      <w:tblPr>
        <w:tblStyle w:val="22"/>
        <w:tblW w:w="0" w:type="auto"/>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0"/>
      </w:tblGrid>
      <w:tr w14:paraId="736F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000" w:type="dxa"/>
            <w:tcBorders>
              <w:top w:val="single" w:color="auto" w:sz="4" w:space="0"/>
              <w:left w:val="single" w:color="auto" w:sz="4" w:space="0"/>
              <w:bottom w:val="single" w:color="auto" w:sz="4" w:space="0"/>
              <w:right w:val="single" w:color="auto" w:sz="4" w:space="0"/>
            </w:tcBorders>
          </w:tcPr>
          <w:p w14:paraId="6FB5C84F">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注释： </w:t>
            </w:r>
          </w:p>
          <w:p w14:paraId="5558E38F">
            <w:pPr>
              <w:spacing w:line="360" w:lineRule="auto"/>
              <w:ind w:firstLine="360" w:firstLineChars="150"/>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 xml:space="preserve">《报价人须知》应载明报价人准备报价文件所必须的信息，以及递交报价文件、评审和签订合同等有关规定。 </w:t>
            </w:r>
          </w:p>
          <w:p w14:paraId="4DB586D6">
            <w:pPr>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 xml:space="preserve"> </w:t>
            </w:r>
          </w:p>
        </w:tc>
      </w:tr>
    </w:tbl>
    <w:p w14:paraId="17BDB219">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5744D05D">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6CE65400">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1D55D742">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9FE72D3">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11D44BB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4C0696E5">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681F738B">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06108A2F">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30B7641B">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1D86C18D">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0D0C94DF">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1BDF89B5">
      <w:pPr>
        <w:spacing w:line="360" w:lineRule="auto"/>
        <w:outlineLvl w:val="0"/>
        <w:rPr>
          <w:rFonts w:ascii="宋体" w:hAnsi="宋体" w:cs="宋体"/>
          <w:b/>
          <w:bCs/>
          <w:color w:val="000000" w:themeColor="text1"/>
          <w:sz w:val="24"/>
          <w:szCs w:val="24"/>
          <w:highlight w:val="none"/>
          <w14:textFill>
            <w14:solidFill>
              <w14:schemeClr w14:val="tx1"/>
            </w14:solidFill>
          </w14:textFill>
        </w:rPr>
      </w:pPr>
    </w:p>
    <w:p w14:paraId="4FD5E4EA">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3B82B3D0">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16684372">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53F846E1">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50D90933">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67BB58C8">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2775A58E">
      <w:pPr>
        <w:spacing w:line="360" w:lineRule="auto"/>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报价人须知前附表1</w:t>
      </w:r>
    </w:p>
    <w:p w14:paraId="297E38A3">
      <w:pPr>
        <w:spacing w:line="360" w:lineRule="auto"/>
        <w:ind w:firstLine="525"/>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本须知前附表的条款号是与《报价人须知》中条款的项号相对应的。如果有矛盾的话，应以本附表为准。 </w:t>
      </w:r>
    </w:p>
    <w:tbl>
      <w:tblPr>
        <w:tblStyle w:val="22"/>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
        <w:gridCol w:w="735"/>
        <w:gridCol w:w="7551"/>
      </w:tblGrid>
      <w:tr w14:paraId="4799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4" w:type="dxa"/>
            <w:tcBorders>
              <w:top w:val="single" w:color="auto" w:sz="4" w:space="0"/>
              <w:left w:val="single" w:color="auto" w:sz="4" w:space="0"/>
              <w:bottom w:val="single" w:color="auto" w:sz="4" w:space="0"/>
              <w:right w:val="single" w:color="auto" w:sz="4" w:space="0"/>
            </w:tcBorders>
          </w:tcPr>
          <w:p w14:paraId="2F1BE77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项号</w:t>
            </w:r>
          </w:p>
        </w:tc>
        <w:tc>
          <w:tcPr>
            <w:tcW w:w="735" w:type="dxa"/>
            <w:tcBorders>
              <w:top w:val="single" w:color="auto" w:sz="4" w:space="0"/>
              <w:left w:val="single" w:color="auto" w:sz="4" w:space="0"/>
              <w:bottom w:val="single" w:color="auto" w:sz="4" w:space="0"/>
              <w:right w:val="single" w:color="auto" w:sz="4" w:space="0"/>
            </w:tcBorders>
          </w:tcPr>
          <w:p w14:paraId="2E6A8AB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条款号</w:t>
            </w:r>
          </w:p>
        </w:tc>
        <w:tc>
          <w:tcPr>
            <w:tcW w:w="7551" w:type="dxa"/>
            <w:tcBorders>
              <w:top w:val="single" w:color="auto" w:sz="4" w:space="0"/>
              <w:left w:val="single" w:color="auto" w:sz="4" w:space="0"/>
              <w:bottom w:val="single" w:color="auto" w:sz="4" w:space="0"/>
              <w:right w:val="single" w:color="auto" w:sz="4" w:space="0"/>
            </w:tcBorders>
          </w:tcPr>
          <w:p w14:paraId="1EC813EA">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编   列   内    容</w:t>
            </w:r>
          </w:p>
        </w:tc>
      </w:tr>
      <w:tr w14:paraId="27ED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4" w:type="dxa"/>
            <w:tcBorders>
              <w:top w:val="single" w:color="auto" w:sz="4" w:space="0"/>
              <w:left w:val="single" w:color="auto" w:sz="4" w:space="0"/>
              <w:bottom w:val="single" w:color="auto" w:sz="4" w:space="0"/>
              <w:right w:val="single" w:color="auto" w:sz="4" w:space="0"/>
            </w:tcBorders>
            <w:vAlign w:val="center"/>
          </w:tcPr>
          <w:p w14:paraId="167F729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735" w:type="dxa"/>
            <w:tcBorders>
              <w:top w:val="single" w:color="auto" w:sz="4" w:space="0"/>
              <w:left w:val="single" w:color="auto" w:sz="4" w:space="0"/>
              <w:bottom w:val="single" w:color="auto" w:sz="4" w:space="0"/>
              <w:right w:val="single" w:color="auto" w:sz="4" w:space="0"/>
            </w:tcBorders>
            <w:vAlign w:val="center"/>
          </w:tcPr>
          <w:p w14:paraId="2D93AE0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w:t>
            </w:r>
          </w:p>
        </w:tc>
        <w:tc>
          <w:tcPr>
            <w:tcW w:w="7551" w:type="dxa"/>
            <w:tcBorders>
              <w:top w:val="single" w:color="auto" w:sz="4" w:space="0"/>
              <w:left w:val="single" w:color="auto" w:sz="4" w:space="0"/>
              <w:bottom w:val="single" w:color="auto" w:sz="4" w:space="0"/>
              <w:right w:val="single" w:color="auto" w:sz="4" w:space="0"/>
            </w:tcBorders>
            <w:vAlign w:val="center"/>
          </w:tcPr>
          <w:p w14:paraId="6CA7FE58">
            <w:pPr>
              <w:spacing w:line="360" w:lineRule="auto"/>
              <w:jc w:val="left"/>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项目名称：厦门市住建业务管理一体化平台产业攻坚项目建设推进管理模块</w:t>
            </w:r>
          </w:p>
          <w:p w14:paraId="58A8147A">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采购人名称：厦门市住房和建设局</w:t>
            </w:r>
          </w:p>
          <w:p w14:paraId="552B4E3F">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项目内容：厦门市住建业务管理一体化平台产业攻坚项目建设推进管理模块 </w:t>
            </w:r>
          </w:p>
          <w:p w14:paraId="3D845E34">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项目编号：</w:t>
            </w:r>
            <w:r>
              <w:rPr>
                <w:rFonts w:hint="eastAsia" w:ascii="宋体" w:hAnsi="宋体" w:cs="宋体"/>
                <w:color w:val="000000" w:themeColor="text1"/>
                <w:sz w:val="24"/>
                <w:szCs w:val="24"/>
                <w:highlight w:val="none"/>
                <w:u w:val="single"/>
                <w14:textFill>
                  <w14:solidFill>
                    <w14:schemeClr w14:val="tx1"/>
                  </w14:solidFill>
                </w14:textFill>
              </w:rPr>
              <w:t>XM2026-TZ0093</w:t>
            </w:r>
          </w:p>
        </w:tc>
      </w:tr>
      <w:tr w14:paraId="6AE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4" w:type="dxa"/>
            <w:tcBorders>
              <w:top w:val="single" w:color="auto" w:sz="4" w:space="0"/>
              <w:left w:val="single" w:color="auto" w:sz="4" w:space="0"/>
              <w:bottom w:val="single" w:color="auto" w:sz="4" w:space="0"/>
              <w:right w:val="single" w:color="auto" w:sz="4" w:space="0"/>
            </w:tcBorders>
            <w:vAlign w:val="center"/>
          </w:tcPr>
          <w:p w14:paraId="501582DA">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p>
        </w:tc>
        <w:tc>
          <w:tcPr>
            <w:tcW w:w="735" w:type="dxa"/>
            <w:tcBorders>
              <w:top w:val="single" w:color="auto" w:sz="4" w:space="0"/>
              <w:left w:val="single" w:color="auto" w:sz="4" w:space="0"/>
              <w:bottom w:val="single" w:color="auto" w:sz="4" w:space="0"/>
              <w:right w:val="single" w:color="auto" w:sz="4" w:space="0"/>
            </w:tcBorders>
            <w:vAlign w:val="center"/>
          </w:tcPr>
          <w:p w14:paraId="4FD28968">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551" w:type="dxa"/>
            <w:tcBorders>
              <w:top w:val="single" w:color="auto" w:sz="4" w:space="0"/>
              <w:left w:val="single" w:color="auto" w:sz="4" w:space="0"/>
              <w:bottom w:val="single" w:color="auto" w:sz="4" w:space="0"/>
              <w:right w:val="single" w:color="auto" w:sz="4" w:space="0"/>
            </w:tcBorders>
            <w:vAlign w:val="center"/>
          </w:tcPr>
          <w:p w14:paraId="11759F8C">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是否允许中国境外报价人参加本采购项目：</w:t>
            </w:r>
            <w:r>
              <w:rPr>
                <w:rFonts w:hint="eastAsia" w:ascii="宋体" w:hAnsi="宋体" w:cs="宋体"/>
                <w:b/>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是/ </w:t>
            </w:r>
            <w:r>
              <w:rPr>
                <w:rFonts w:hint="eastAsia" w:ascii="宋体" w:hAnsi="宋体" w:cs="宋体"/>
                <w:color w:val="000000" w:themeColor="text1"/>
                <w:sz w:val="24"/>
                <w:szCs w:val="24"/>
                <w:highlight w:val="none"/>
                <w14:textFill>
                  <w14:solidFill>
                    <w14:schemeClr w14:val="tx1"/>
                  </w14:solidFill>
                </w14:textFill>
              </w:rPr>
              <w:fldChar w:fldCharType="begin"/>
            </w:r>
            <w:r>
              <w:rPr>
                <w:rFonts w:hint="eastAsia" w:ascii="宋体" w:hAnsi="宋体" w:cs="宋体"/>
                <w:color w:val="000000" w:themeColor="text1"/>
                <w:sz w:val="24"/>
                <w:szCs w:val="24"/>
                <w:highlight w:val="none"/>
                <w14:textFill>
                  <w14:solidFill>
                    <w14:schemeClr w14:val="tx1"/>
                  </w14:solidFill>
                </w14:textFill>
              </w:rPr>
              <w:instrText xml:space="preserve"> eq \o\ac(</w:instrText>
            </w:r>
            <w:r>
              <w:rPr>
                <w:rFonts w:hint="eastAsia" w:ascii="宋体" w:hAnsi="宋体" w:cs="宋体"/>
                <w:color w:val="000000" w:themeColor="text1"/>
                <w:position w:val="-4"/>
                <w:sz w:val="36"/>
                <w:szCs w:val="24"/>
                <w:highlight w:val="none"/>
                <w14:textFill>
                  <w14:solidFill>
                    <w14:schemeClr w14:val="tx1"/>
                  </w14:solidFill>
                </w14:textFill>
              </w:rPr>
              <w:instrText xml:space="preserve">□</w:instrText>
            </w:r>
            <w:r>
              <w:rPr>
                <w:rFonts w:hint="eastAsia" w:ascii="宋体" w:hAnsi="宋体" w:cs="宋体"/>
                <w:color w:val="000000" w:themeColor="text1"/>
                <w:sz w:val="24"/>
                <w:szCs w:val="24"/>
                <w:highlight w:val="none"/>
                <w14:textFill>
                  <w14:solidFill>
                    <w14:schemeClr w14:val="tx1"/>
                  </w14:solidFill>
                </w14:textFill>
              </w:rPr>
              <w:instrText xml:space="preserve">,√)</w:instrText>
            </w:r>
            <w:r>
              <w:rPr>
                <w:rFonts w:hint="eastAsia" w:ascii="宋体" w:hAnsi="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14:textFill>
                  <w14:solidFill>
                    <w14:schemeClr w14:val="tx1"/>
                  </w14:solidFill>
                </w14:textFill>
              </w:rPr>
              <w:t>否</w:t>
            </w:r>
          </w:p>
        </w:tc>
      </w:tr>
      <w:tr w14:paraId="13C5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494" w:type="dxa"/>
            <w:tcBorders>
              <w:top w:val="single" w:color="auto" w:sz="4" w:space="0"/>
              <w:left w:val="single" w:color="auto" w:sz="4" w:space="0"/>
              <w:bottom w:val="single" w:color="auto" w:sz="4" w:space="0"/>
              <w:right w:val="single" w:color="auto" w:sz="4" w:space="0"/>
            </w:tcBorders>
            <w:vAlign w:val="center"/>
          </w:tcPr>
          <w:p w14:paraId="389DE9B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735" w:type="dxa"/>
            <w:tcBorders>
              <w:top w:val="single" w:color="auto" w:sz="4" w:space="0"/>
              <w:left w:val="single" w:color="auto" w:sz="4" w:space="0"/>
              <w:bottom w:val="single" w:color="auto" w:sz="4" w:space="0"/>
              <w:right w:val="single" w:color="auto" w:sz="4" w:space="0"/>
            </w:tcBorders>
            <w:vAlign w:val="center"/>
          </w:tcPr>
          <w:p w14:paraId="1541460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7551" w:type="dxa"/>
            <w:tcBorders>
              <w:top w:val="single" w:color="auto" w:sz="4" w:space="0"/>
              <w:left w:val="single" w:color="auto" w:sz="4" w:space="0"/>
              <w:bottom w:val="single" w:color="auto" w:sz="4" w:space="0"/>
              <w:right w:val="single" w:color="auto" w:sz="4" w:space="0"/>
            </w:tcBorders>
            <w:vAlign w:val="center"/>
          </w:tcPr>
          <w:p w14:paraId="601DEEF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资格标准：</w:t>
            </w:r>
          </w:p>
          <w:p w14:paraId="3948FE5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详见第二章《报价人须知》第3条，以及第三章《</w:t>
            </w:r>
            <w:r>
              <w:rPr>
                <w:rFonts w:hint="default" w:ascii="宋体" w:hAnsi="宋体" w:cs="宋体"/>
                <w:color w:val="000000" w:themeColor="text1"/>
                <w:sz w:val="24"/>
                <w:szCs w:val="24"/>
                <w:highlight w:val="none"/>
                <w14:textFill>
                  <w14:solidFill>
                    <w14:schemeClr w14:val="tx1"/>
                  </w14:solidFill>
                </w14:textFill>
              </w:rPr>
              <w:t>磋商</w:t>
            </w:r>
            <w:r>
              <w:rPr>
                <w:rFonts w:hint="eastAsia" w:ascii="宋体" w:hAnsi="宋体" w:cs="宋体"/>
                <w:color w:val="000000" w:themeColor="text1"/>
                <w:sz w:val="24"/>
                <w:szCs w:val="24"/>
                <w:highlight w:val="none"/>
                <w14:textFill>
                  <w14:solidFill>
                    <w14:schemeClr w14:val="tx1"/>
                  </w14:solidFill>
                </w14:textFill>
              </w:rPr>
              <w:t>内容及要求》有关内容。</w:t>
            </w:r>
          </w:p>
        </w:tc>
      </w:tr>
      <w:tr w14:paraId="3D094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494" w:type="dxa"/>
            <w:tcBorders>
              <w:top w:val="single" w:color="auto" w:sz="4" w:space="0"/>
              <w:left w:val="single" w:color="auto" w:sz="4" w:space="0"/>
              <w:bottom w:val="single" w:color="auto" w:sz="4" w:space="0"/>
              <w:right w:val="single" w:color="auto" w:sz="4" w:space="0"/>
            </w:tcBorders>
            <w:vAlign w:val="center"/>
          </w:tcPr>
          <w:p w14:paraId="0C7BF764">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w:t>
            </w:r>
          </w:p>
        </w:tc>
        <w:tc>
          <w:tcPr>
            <w:tcW w:w="735" w:type="dxa"/>
            <w:tcBorders>
              <w:top w:val="single" w:color="auto" w:sz="4" w:space="0"/>
              <w:left w:val="single" w:color="auto" w:sz="4" w:space="0"/>
              <w:bottom w:val="single" w:color="auto" w:sz="4" w:space="0"/>
              <w:right w:val="single" w:color="auto" w:sz="4" w:space="0"/>
            </w:tcBorders>
            <w:vAlign w:val="center"/>
          </w:tcPr>
          <w:p w14:paraId="304EF1B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w:t>
            </w:r>
          </w:p>
        </w:tc>
        <w:tc>
          <w:tcPr>
            <w:tcW w:w="7551" w:type="dxa"/>
            <w:tcBorders>
              <w:top w:val="single" w:color="auto" w:sz="4" w:space="0"/>
              <w:left w:val="single" w:color="auto" w:sz="4" w:space="0"/>
              <w:bottom w:val="single" w:color="auto" w:sz="4" w:space="0"/>
              <w:right w:val="single" w:color="auto" w:sz="4" w:space="0"/>
            </w:tcBorders>
            <w:vAlign w:val="center"/>
          </w:tcPr>
          <w:p w14:paraId="33B7C06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报价有效期：报价截止之日起</w:t>
            </w:r>
            <w:r>
              <w:rPr>
                <w:rFonts w:hint="eastAsia" w:ascii="宋体" w:hAnsi="宋体" w:cs="宋体"/>
                <w:color w:val="000000" w:themeColor="text1"/>
                <w:sz w:val="24"/>
                <w:szCs w:val="24"/>
                <w:highlight w:val="none"/>
                <w:u w:val="single"/>
                <w14:textFill>
                  <w14:solidFill>
                    <w14:schemeClr w14:val="tx1"/>
                  </w14:solidFill>
                </w14:textFill>
              </w:rPr>
              <w:t>90</w:t>
            </w:r>
            <w:r>
              <w:rPr>
                <w:rFonts w:hint="eastAsia" w:ascii="宋体" w:hAnsi="宋体" w:cs="宋体"/>
                <w:color w:val="000000" w:themeColor="text1"/>
                <w:sz w:val="24"/>
                <w:szCs w:val="24"/>
                <w:highlight w:val="none"/>
                <w14:textFill>
                  <w14:solidFill>
                    <w14:schemeClr w14:val="tx1"/>
                  </w14:solidFill>
                </w14:textFill>
              </w:rPr>
              <w:t>个日历日。</w:t>
            </w:r>
          </w:p>
          <w:p w14:paraId="42B7B66A">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报价有效期不足将导致其报价文件被拒绝。</w:t>
            </w:r>
          </w:p>
        </w:tc>
      </w:tr>
      <w:tr w14:paraId="58A5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94" w:type="dxa"/>
            <w:tcBorders>
              <w:top w:val="single" w:color="auto" w:sz="4" w:space="0"/>
              <w:left w:val="single" w:color="auto" w:sz="4" w:space="0"/>
              <w:bottom w:val="single" w:color="auto" w:sz="4" w:space="0"/>
              <w:right w:val="single" w:color="auto" w:sz="4" w:space="0"/>
            </w:tcBorders>
            <w:vAlign w:val="center"/>
          </w:tcPr>
          <w:p w14:paraId="55FDD07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w:t>
            </w:r>
          </w:p>
        </w:tc>
        <w:tc>
          <w:tcPr>
            <w:tcW w:w="735" w:type="dxa"/>
            <w:tcBorders>
              <w:top w:val="single" w:color="auto" w:sz="4" w:space="0"/>
              <w:left w:val="single" w:color="auto" w:sz="4" w:space="0"/>
              <w:bottom w:val="single" w:color="auto" w:sz="4" w:space="0"/>
              <w:right w:val="single" w:color="auto" w:sz="4" w:space="0"/>
            </w:tcBorders>
            <w:vAlign w:val="center"/>
          </w:tcPr>
          <w:p w14:paraId="1DBDF1D2">
            <w:pPr>
              <w:spacing w:line="360" w:lineRule="auto"/>
              <w:rPr>
                <w:rFonts w:ascii="宋体" w:hAnsi="宋体" w:cs="宋体"/>
                <w:color w:val="000000" w:themeColor="text1"/>
                <w:sz w:val="24"/>
                <w:szCs w:val="24"/>
                <w:highlight w:val="none"/>
                <w14:textFill>
                  <w14:solidFill>
                    <w14:schemeClr w14:val="tx1"/>
                  </w14:solidFill>
                </w14:textFill>
              </w:rPr>
            </w:pPr>
          </w:p>
        </w:tc>
        <w:tc>
          <w:tcPr>
            <w:tcW w:w="7551" w:type="dxa"/>
            <w:tcBorders>
              <w:top w:val="single" w:color="auto" w:sz="4" w:space="0"/>
              <w:left w:val="single" w:color="auto" w:sz="4" w:space="0"/>
              <w:bottom w:val="single" w:color="auto" w:sz="4" w:space="0"/>
              <w:right w:val="single" w:color="auto" w:sz="4" w:space="0"/>
            </w:tcBorders>
            <w:vAlign w:val="center"/>
          </w:tcPr>
          <w:p w14:paraId="512C5AF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报价文件递交地址：</w:t>
            </w:r>
            <w:r>
              <w:rPr>
                <w:rFonts w:hint="eastAsia" w:ascii="宋体" w:hAnsi="宋体" w:cs="宋体"/>
                <w:color w:val="000000" w:themeColor="text1"/>
                <w:sz w:val="24"/>
                <w:szCs w:val="24"/>
                <w:highlight w:val="none"/>
                <w:u w:val="single"/>
                <w14:textFill>
                  <w14:solidFill>
                    <w14:schemeClr w14:val="tx1"/>
                  </w14:solidFill>
                </w14:textFill>
              </w:rPr>
              <w:t>厦门市湖里区机场北路476号四楼开标厅</w:t>
            </w:r>
          </w:p>
          <w:p w14:paraId="171FD73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接收人：郑小姐 </w:t>
            </w:r>
          </w:p>
          <w:p w14:paraId="2CFAB68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报价文件提交截止时间：详见磋商邀请。</w:t>
            </w:r>
          </w:p>
        </w:tc>
      </w:tr>
      <w:tr w14:paraId="44AD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4" w:type="dxa"/>
            <w:tcBorders>
              <w:top w:val="single" w:color="auto" w:sz="4" w:space="0"/>
              <w:left w:val="single" w:color="auto" w:sz="4" w:space="0"/>
              <w:bottom w:val="single" w:color="auto" w:sz="4" w:space="0"/>
              <w:right w:val="single" w:color="auto" w:sz="4" w:space="0"/>
            </w:tcBorders>
            <w:vAlign w:val="center"/>
          </w:tcPr>
          <w:p w14:paraId="677E375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w:t>
            </w:r>
          </w:p>
        </w:tc>
        <w:tc>
          <w:tcPr>
            <w:tcW w:w="735" w:type="dxa"/>
            <w:tcBorders>
              <w:top w:val="single" w:color="auto" w:sz="4" w:space="0"/>
              <w:left w:val="single" w:color="auto" w:sz="4" w:space="0"/>
              <w:bottom w:val="single" w:color="auto" w:sz="4" w:space="0"/>
              <w:right w:val="single" w:color="auto" w:sz="4" w:space="0"/>
            </w:tcBorders>
            <w:vAlign w:val="center"/>
          </w:tcPr>
          <w:p w14:paraId="3561C0AA">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w:t>
            </w:r>
          </w:p>
        </w:tc>
        <w:tc>
          <w:tcPr>
            <w:tcW w:w="7551" w:type="dxa"/>
            <w:tcBorders>
              <w:top w:val="single" w:color="auto" w:sz="4" w:space="0"/>
              <w:left w:val="single" w:color="auto" w:sz="4" w:space="0"/>
              <w:bottom w:val="single" w:color="auto" w:sz="4" w:space="0"/>
              <w:right w:val="single" w:color="auto" w:sz="4" w:space="0"/>
            </w:tcBorders>
            <w:vAlign w:val="center"/>
          </w:tcPr>
          <w:p w14:paraId="4569158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磋商保证金：本项目免收</w:t>
            </w:r>
            <w:r>
              <w:rPr>
                <w:rFonts w:hint="default" w:ascii="宋体" w:hAnsi="宋体" w:cs="宋体"/>
                <w:color w:val="000000" w:themeColor="text1"/>
                <w:sz w:val="24"/>
                <w:szCs w:val="24"/>
                <w:highlight w:val="none"/>
                <w14:textFill>
                  <w14:solidFill>
                    <w14:schemeClr w14:val="tx1"/>
                  </w14:solidFill>
                </w14:textFill>
              </w:rPr>
              <w:t>磋商</w:t>
            </w:r>
            <w:r>
              <w:rPr>
                <w:rFonts w:hint="eastAsia" w:ascii="宋体" w:hAnsi="宋体" w:cs="宋体"/>
                <w:color w:val="000000" w:themeColor="text1"/>
                <w:sz w:val="24"/>
                <w:szCs w:val="24"/>
                <w:highlight w:val="none"/>
                <w14:textFill>
                  <w14:solidFill>
                    <w14:schemeClr w14:val="tx1"/>
                  </w14:solidFill>
                </w14:textFill>
              </w:rPr>
              <w:t>保证金</w:t>
            </w:r>
          </w:p>
        </w:tc>
      </w:tr>
      <w:tr w14:paraId="014C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atLeast"/>
        </w:trPr>
        <w:tc>
          <w:tcPr>
            <w:tcW w:w="494" w:type="dxa"/>
            <w:tcBorders>
              <w:top w:val="single" w:color="auto" w:sz="4" w:space="0"/>
              <w:left w:val="single" w:color="auto" w:sz="4" w:space="0"/>
              <w:bottom w:val="single" w:color="auto" w:sz="4" w:space="0"/>
              <w:right w:val="single" w:color="auto" w:sz="4" w:space="0"/>
            </w:tcBorders>
            <w:vAlign w:val="center"/>
          </w:tcPr>
          <w:p w14:paraId="5DD3DDE4">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w:t>
            </w:r>
          </w:p>
        </w:tc>
        <w:tc>
          <w:tcPr>
            <w:tcW w:w="735" w:type="dxa"/>
            <w:tcBorders>
              <w:top w:val="single" w:color="auto" w:sz="4" w:space="0"/>
              <w:left w:val="single" w:color="auto" w:sz="4" w:space="0"/>
              <w:bottom w:val="single" w:color="auto" w:sz="4" w:space="0"/>
              <w:right w:val="single" w:color="auto" w:sz="4" w:space="0"/>
            </w:tcBorders>
            <w:vAlign w:val="center"/>
          </w:tcPr>
          <w:p w14:paraId="65DCEB2A">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551" w:type="dxa"/>
            <w:tcBorders>
              <w:top w:val="single" w:color="auto" w:sz="4" w:space="0"/>
              <w:left w:val="single" w:color="auto" w:sz="4" w:space="0"/>
              <w:bottom w:val="single" w:color="auto" w:sz="4" w:space="0"/>
              <w:right w:val="single" w:color="auto" w:sz="4" w:space="0"/>
            </w:tcBorders>
          </w:tcPr>
          <w:p w14:paraId="61DFB5F0">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u w:val="single"/>
                <w14:textFill>
                  <w14:solidFill>
                    <w14:schemeClr w14:val="tx1"/>
                  </w14:solidFill>
                </w14:textFill>
              </w:rPr>
              <w:t>磋商规则、评审标准：</w:t>
            </w:r>
          </w:p>
          <w:p w14:paraId="02D0B9F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single"/>
                <w14:textFill>
                  <w14:solidFill>
                    <w14:schemeClr w14:val="tx1"/>
                  </w14:solidFill>
                </w14:textFill>
              </w:rPr>
              <w:t>详见《报价人须知前附表3》；</w:t>
            </w:r>
          </w:p>
        </w:tc>
      </w:tr>
      <w:tr w14:paraId="57EA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trPr>
        <w:tc>
          <w:tcPr>
            <w:tcW w:w="494" w:type="dxa"/>
            <w:tcBorders>
              <w:top w:val="single" w:color="auto" w:sz="4" w:space="0"/>
              <w:left w:val="single" w:color="auto" w:sz="4" w:space="0"/>
              <w:bottom w:val="single" w:color="auto" w:sz="4" w:space="0"/>
              <w:right w:val="single" w:color="auto" w:sz="4" w:space="0"/>
            </w:tcBorders>
            <w:vAlign w:val="center"/>
          </w:tcPr>
          <w:p w14:paraId="2F5BADD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w:t>
            </w:r>
          </w:p>
        </w:tc>
        <w:tc>
          <w:tcPr>
            <w:tcW w:w="735" w:type="dxa"/>
            <w:tcBorders>
              <w:top w:val="single" w:color="auto" w:sz="4" w:space="0"/>
              <w:left w:val="single" w:color="auto" w:sz="4" w:space="0"/>
              <w:bottom w:val="single" w:color="auto" w:sz="4" w:space="0"/>
              <w:right w:val="single" w:color="auto" w:sz="4" w:space="0"/>
            </w:tcBorders>
            <w:vAlign w:val="center"/>
          </w:tcPr>
          <w:p w14:paraId="6A64469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22.4</w:t>
            </w:r>
          </w:p>
        </w:tc>
        <w:tc>
          <w:tcPr>
            <w:tcW w:w="7551" w:type="dxa"/>
            <w:tcBorders>
              <w:top w:val="single" w:color="auto" w:sz="4" w:space="0"/>
              <w:left w:val="single" w:color="auto" w:sz="4" w:space="0"/>
              <w:bottom w:val="single" w:color="auto" w:sz="4" w:space="0"/>
              <w:right w:val="single" w:color="auto" w:sz="4" w:space="0"/>
            </w:tcBorders>
            <w:vAlign w:val="center"/>
          </w:tcPr>
          <w:p w14:paraId="6C5E56B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代理服务费标准及收取方式：</w:t>
            </w:r>
            <w:r>
              <w:rPr>
                <w:rFonts w:hint="eastAsia" w:ascii="宋体" w:hAnsi="宋体"/>
                <w:color w:val="000000" w:themeColor="text1"/>
                <w:sz w:val="24"/>
                <w:szCs w:val="24"/>
                <w:highlight w:val="none"/>
                <w:lang w:eastAsia="zh-CN"/>
                <w14:textFill>
                  <w14:solidFill>
                    <w14:schemeClr w14:val="tx1"/>
                  </w14:solidFill>
                </w14:textFill>
              </w:rPr>
              <w:t>按固定金额</w:t>
            </w:r>
            <w:r>
              <w:rPr>
                <w:rFonts w:hint="eastAsia" w:ascii="宋体" w:hAnsi="宋体"/>
                <w:color w:val="000000" w:themeColor="text1"/>
                <w:sz w:val="24"/>
                <w:szCs w:val="24"/>
                <w:highlight w:val="none"/>
                <w:lang w:val="en-US" w:eastAsia="zh-CN"/>
                <w14:textFill>
                  <w14:solidFill>
                    <w14:schemeClr w14:val="tx1"/>
                  </w14:solidFill>
                </w14:textFill>
              </w:rPr>
              <w:t>5000元收取。</w:t>
            </w:r>
          </w:p>
          <w:p w14:paraId="7DF42567">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注：1、代理服务费由成交供应商支付。</w:t>
            </w:r>
          </w:p>
          <w:p w14:paraId="328F88C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2、成交供应商以转账或汇款方式提交。</w:t>
            </w:r>
          </w:p>
          <w:p w14:paraId="283E3A9F">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3、成交供应商为中小企业的，其代理服务费按照上述服务收费标准下浮10%进行支付。</w:t>
            </w:r>
          </w:p>
          <w:p w14:paraId="678E519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(为方便代理服务费的核对，请在银行汇款凭证上标注项目标号如 ：</w:t>
            </w:r>
            <w:r>
              <w:rPr>
                <w:rFonts w:hint="eastAsia" w:ascii="宋体" w:hAnsi="宋体" w:cs="宋体"/>
                <w:color w:val="000000" w:themeColor="text1"/>
                <w:sz w:val="24"/>
                <w:szCs w:val="24"/>
                <w:highlight w:val="none"/>
                <w:u w:val="single"/>
                <w14:textFill>
                  <w14:solidFill>
                    <w14:schemeClr w14:val="tx1"/>
                  </w14:solidFill>
                </w14:textFill>
              </w:rPr>
              <w:t>___（项目名称、项目编号）</w:t>
            </w:r>
            <w:r>
              <w:rPr>
                <w:rFonts w:hint="eastAsia" w:ascii="宋体" w:hAnsi="宋体" w:cs="宋体"/>
                <w:color w:val="000000" w:themeColor="text1"/>
                <w:sz w:val="24"/>
                <w:szCs w:val="24"/>
                <w:highlight w:val="none"/>
                <w14:textFill>
                  <w14:solidFill>
                    <w14:schemeClr w14:val="tx1"/>
                  </w14:solidFill>
                </w14:textFill>
              </w:rPr>
              <w:t>代理服务费。)</w:t>
            </w:r>
          </w:p>
          <w:p w14:paraId="72C5C0C7">
            <w:pPr>
              <w:spacing w:line="360" w:lineRule="auto"/>
              <w:rPr>
                <w:rFonts w:ascii="宋体" w:hAnsi="宋体" w:cs="宋体"/>
                <w:color w:val="000000" w:themeColor="text1"/>
                <w:sz w:val="24"/>
                <w:szCs w:val="24"/>
                <w:highlight w:val="none"/>
                <w14:textFill>
                  <w14:solidFill>
                    <w14:schemeClr w14:val="tx1"/>
                  </w14:solidFill>
                </w14:textFill>
              </w:rPr>
            </w:pPr>
          </w:p>
        </w:tc>
      </w:tr>
    </w:tbl>
    <w:p w14:paraId="30B053F1">
      <w:pPr>
        <w:spacing w:line="360" w:lineRule="auto"/>
        <w:jc w:val="center"/>
        <w:rPr>
          <w:rFonts w:ascii="宋体" w:hAnsi="宋体" w:cs="宋体"/>
          <w:b/>
          <w:bCs/>
          <w:color w:val="000000" w:themeColor="text1"/>
          <w:sz w:val="32"/>
          <w:szCs w:val="32"/>
          <w:highlight w:val="none"/>
          <w:u w:val="singl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br w:type="page"/>
      </w:r>
      <w:r>
        <w:rPr>
          <w:rFonts w:hint="eastAsia" w:ascii="宋体" w:hAnsi="宋体" w:cs="宋体"/>
          <w:b/>
          <w:bCs/>
          <w:color w:val="000000" w:themeColor="text1"/>
          <w:sz w:val="32"/>
          <w:szCs w:val="32"/>
          <w:highlight w:val="none"/>
          <w:u w:val="single"/>
          <w14:textFill>
            <w14:solidFill>
              <w14:schemeClr w14:val="tx1"/>
            </w14:solidFill>
          </w14:textFill>
        </w:rPr>
        <w:t>报价人须知前附表2</w:t>
      </w:r>
      <w:r>
        <w:rPr>
          <w:rFonts w:hint="default" w:ascii="宋体" w:hAnsi="宋体" w:cs="宋体"/>
          <w:b/>
          <w:bCs/>
          <w:color w:val="000000" w:themeColor="text1"/>
          <w:sz w:val="32"/>
          <w:szCs w:val="32"/>
          <w:highlight w:val="none"/>
          <w:u w:val="single"/>
          <w14:textFill>
            <w14:solidFill>
              <w14:schemeClr w14:val="tx1"/>
            </w14:solidFill>
          </w14:textFill>
        </w:rPr>
        <w:t>：</w:t>
      </w:r>
      <w:r>
        <w:rPr>
          <w:rFonts w:hint="eastAsia" w:ascii="宋体" w:hAnsi="宋体" w:cs="宋体"/>
          <w:b/>
          <w:bCs/>
          <w:color w:val="000000" w:themeColor="text1"/>
          <w:sz w:val="32"/>
          <w:szCs w:val="32"/>
          <w:highlight w:val="none"/>
          <w:u w:val="single"/>
          <w14:textFill>
            <w14:solidFill>
              <w14:schemeClr w14:val="tx1"/>
            </w14:solidFill>
          </w14:textFill>
        </w:rPr>
        <w:t>资格性、符合性检查表</w:t>
      </w:r>
    </w:p>
    <w:p w14:paraId="407785F6">
      <w:pPr>
        <w:spacing w:line="360" w:lineRule="auto"/>
        <w:ind w:firstLine="495"/>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本须知前附表2集中列示了资格性、符合性检查的所有条款，其内容是磋商小组判断报价人的报价是否有效的重要依据。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456"/>
        <w:gridCol w:w="740"/>
        <w:gridCol w:w="6831"/>
      </w:tblGrid>
      <w:tr w14:paraId="6EA2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4"/>
            <w:tcBorders>
              <w:top w:val="single" w:color="auto" w:sz="4" w:space="0"/>
              <w:left w:val="single" w:color="auto" w:sz="4" w:space="0"/>
              <w:bottom w:val="single" w:color="auto" w:sz="4" w:space="0"/>
              <w:right w:val="single" w:color="auto" w:sz="4" w:space="0"/>
            </w:tcBorders>
          </w:tcPr>
          <w:p w14:paraId="427A42E9">
            <w:pPr>
              <w:spacing w:line="360" w:lineRule="auto"/>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 xml:space="preserve">                             资格性要求</w:t>
            </w:r>
          </w:p>
        </w:tc>
      </w:tr>
      <w:tr w14:paraId="0EDF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4F1C37F3">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项号</w:t>
            </w:r>
          </w:p>
        </w:tc>
        <w:tc>
          <w:tcPr>
            <w:tcW w:w="456" w:type="dxa"/>
            <w:tcBorders>
              <w:top w:val="single" w:color="auto" w:sz="4" w:space="0"/>
              <w:left w:val="single" w:color="auto" w:sz="4" w:space="0"/>
              <w:bottom w:val="single" w:color="auto" w:sz="4" w:space="0"/>
              <w:right w:val="single" w:color="auto" w:sz="4" w:space="0"/>
            </w:tcBorders>
            <w:vAlign w:val="center"/>
          </w:tcPr>
          <w:p w14:paraId="664C9C2B">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章</w:t>
            </w:r>
          </w:p>
        </w:tc>
        <w:tc>
          <w:tcPr>
            <w:tcW w:w="740" w:type="dxa"/>
            <w:tcBorders>
              <w:top w:val="single" w:color="auto" w:sz="4" w:space="0"/>
              <w:left w:val="single" w:color="auto" w:sz="4" w:space="0"/>
              <w:bottom w:val="single" w:color="auto" w:sz="4" w:space="0"/>
              <w:right w:val="single" w:color="auto" w:sz="4" w:space="0"/>
            </w:tcBorders>
            <w:vAlign w:val="center"/>
          </w:tcPr>
          <w:p w14:paraId="143BF6D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条款号</w:t>
            </w:r>
          </w:p>
        </w:tc>
        <w:tc>
          <w:tcPr>
            <w:tcW w:w="6831" w:type="dxa"/>
            <w:tcBorders>
              <w:top w:val="single" w:color="auto" w:sz="4" w:space="0"/>
              <w:left w:val="single" w:color="auto" w:sz="4" w:space="0"/>
              <w:bottom w:val="single" w:color="auto" w:sz="4" w:space="0"/>
              <w:right w:val="single" w:color="auto" w:sz="4" w:space="0"/>
            </w:tcBorders>
            <w:vAlign w:val="center"/>
          </w:tcPr>
          <w:p w14:paraId="4B549E82">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具体内容</w:t>
            </w:r>
          </w:p>
        </w:tc>
      </w:tr>
      <w:tr w14:paraId="16DAE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3A97BC0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456" w:type="dxa"/>
            <w:tcBorders>
              <w:top w:val="single" w:color="auto" w:sz="4" w:space="0"/>
              <w:left w:val="single" w:color="auto" w:sz="4" w:space="0"/>
              <w:bottom w:val="single" w:color="auto" w:sz="4" w:space="0"/>
              <w:right w:val="single" w:color="auto" w:sz="4" w:space="0"/>
            </w:tcBorders>
          </w:tcPr>
          <w:p w14:paraId="5E0A153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47912185">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6831" w:type="dxa"/>
            <w:tcBorders>
              <w:top w:val="single" w:color="auto" w:sz="4" w:space="0"/>
              <w:left w:val="single" w:color="auto" w:sz="4" w:space="0"/>
              <w:bottom w:val="single" w:color="auto" w:sz="4" w:space="0"/>
              <w:right w:val="single" w:color="auto" w:sz="4" w:space="0"/>
            </w:tcBorders>
          </w:tcPr>
          <w:p w14:paraId="60278D40">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3.合格的报价人</w:t>
            </w:r>
          </w:p>
          <w:p w14:paraId="7616B7E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3.1 凡有能力提供本采购文件所服务的，符合本采购文件规定资格要求的报价人均可能成为合格的报价人。</w:t>
            </w:r>
          </w:p>
          <w:p w14:paraId="5C9F003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报价人具备《中华人民共和国政府采购法》第二十二条第一款规定的条件，应提供以下材料：</w:t>
            </w:r>
          </w:p>
          <w:p w14:paraId="459559F2">
            <w:pPr>
              <w:spacing w:line="360" w:lineRule="auto"/>
              <w:ind w:firstLine="48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（1）法人或者其他组织的营业执照</w:t>
            </w:r>
            <w:r>
              <w:rPr>
                <w:rFonts w:hint="eastAsia" w:ascii="宋体" w:hAnsi="宋体" w:cs="宋体"/>
                <w:color w:val="000000" w:themeColor="text1"/>
                <w:sz w:val="24"/>
                <w:szCs w:val="24"/>
                <w:highlight w:val="none"/>
                <w:lang w:val="en-US" w:eastAsia="zh-CN"/>
                <w14:textFill>
                  <w14:solidFill>
                    <w14:schemeClr w14:val="tx1"/>
                  </w14:solidFill>
                </w14:textFill>
              </w:rPr>
              <w:t>或</w:t>
            </w:r>
            <w:r>
              <w:rPr>
                <w:rFonts w:hint="eastAsia" w:ascii="宋体" w:hAnsi="宋体" w:cs="宋体"/>
                <w:color w:val="000000" w:themeColor="text1"/>
                <w:sz w:val="24"/>
                <w:szCs w:val="24"/>
                <w:highlight w:val="none"/>
                <w14:textFill>
                  <w14:solidFill>
                    <w14:schemeClr w14:val="tx1"/>
                  </w14:solidFill>
                </w14:textFill>
              </w:rPr>
              <w:t>事业单位法人证书复印件等证明文件；</w:t>
            </w:r>
          </w:p>
          <w:p w14:paraId="75B7B05E">
            <w:pPr>
              <w:spacing w:line="360" w:lineRule="auto"/>
              <w:ind w:firstLine="48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（2）报价人应提供福建省政府采购供应商资格承诺函。</w:t>
            </w:r>
          </w:p>
          <w:p w14:paraId="000EC7B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（3）报价人全权代表若不是单位负责人，应提供单位授权书原件，并提供被授权代表身份证复印件。</w:t>
            </w:r>
          </w:p>
          <w:p w14:paraId="7851168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 报价人应遵守有关法律、法规和规章的规定，同时其响应货物或服务也应符合有关法律、法规和规章的规定。</w:t>
            </w:r>
          </w:p>
          <w:p w14:paraId="739735B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3.3一个报价人只能提交一个报价文件。如果报价人之间存在下列互为关联关系的情形之一的，不得同时参加本项目同一合同包响应：</w:t>
            </w:r>
          </w:p>
          <w:p w14:paraId="05D4995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法定代表人、单位负责人为同一人或夫妻关系的不同报价人；</w:t>
            </w:r>
          </w:p>
          <w:p w14:paraId="520A051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存在直接控股、管理关系的不同报价人；</w:t>
            </w:r>
          </w:p>
          <w:p w14:paraId="2E4E965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均为同一家母公司直接或间接持股50％及以上的被投资公司。</w:t>
            </w:r>
          </w:p>
          <w:p w14:paraId="7FADA34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3.4 报价人不得与本次磋商项下设计、编制技术规格和其他文件的公司或提供咨询服务的公司包括其附属机构有关联关系，关联关系指：(1)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 </w:t>
            </w:r>
          </w:p>
          <w:p w14:paraId="7299F9A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3.5若接受联合体磋商，则两个或者两个以上报价人可以组成一个响应联合体，以一个报价人的身份响应。</w:t>
            </w:r>
          </w:p>
          <w:p w14:paraId="3462BC17">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以联合体形式参加磋商的，联合体各方均应当符合合格的报价人相关规定。采购人根据采购项目的特殊要求规定报价人特定条件的，联合体各方中至少应当有一方符合采购人规定的特定条件，如联合体各方中没有一方符合特定条件的，该联合体响应无效。</w:t>
            </w:r>
          </w:p>
          <w:p w14:paraId="44E73BC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联合体各方之间应当签订共同响应协议，明确约定联合体各方承担的工作和相应的责任，并将共同响应协议连同报价文件一并提交采购代理机构。联合体各方签订共同磋商协议后，不得再以自己名义单独在同一项目中响应，也不得组成新的联合体参加同一项目响应。</w:t>
            </w:r>
          </w:p>
          <w:p w14:paraId="17DBABD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以联合体形式响应的，除本采购文件其他章节或本须知其他条款另有规定或要求外，报价文件中仅加盖联合体一方公章的相关文件，对联合体各方均具有约束力。</w:t>
            </w:r>
          </w:p>
          <w:p w14:paraId="2234065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（3）项目如涉及资质要求，该部分内容应由联合体中具有该资质要求的报价人承担。联合体协议及签订的采购合同应包含此项内容。</w:t>
            </w:r>
          </w:p>
          <w:p w14:paraId="3A75E2CF">
            <w:pPr>
              <w:spacing w:line="360" w:lineRule="auto"/>
              <w:ind w:firstLine="6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(4)联合体中有同类资质的报价人按照联合体分工承担相同工作的，应当按照资质等级较低的报价人确定资质等级。</w:t>
            </w:r>
          </w:p>
          <w:p w14:paraId="6054304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3.6磋商代理人在同一个项目中只能接受一个报价人的委托参加磋商响应。</w:t>
            </w:r>
          </w:p>
          <w:p w14:paraId="3E924CA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3.7报价人存在下列情形之一的，将被认定为串通响应行为并作无效响应处理：</w:t>
            </w:r>
          </w:p>
          <w:p w14:paraId="77B222A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（1）报价人之间协商磋商报价等采购文件的实质性内容；</w:t>
            </w:r>
          </w:p>
          <w:p w14:paraId="715E874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（2）报价人之间约定成交供应商；</w:t>
            </w:r>
          </w:p>
          <w:p w14:paraId="1001240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（3）报价人之间约定部分报价人放弃磋商响应或者成交；</w:t>
            </w:r>
          </w:p>
          <w:p w14:paraId="08938607">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（4）属于同一集团、协会、商会等组织成员的报价人按照该组织要求协同磋商响应；</w:t>
            </w:r>
          </w:p>
          <w:p w14:paraId="1A105F2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（5）报价人之间为谋取成交或者排斥特定报价人而采取的其他联合行动；</w:t>
            </w:r>
          </w:p>
          <w:p w14:paraId="4CE34D9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（6）不同报价人的报价文件由同一单位或者个人编制；</w:t>
            </w:r>
          </w:p>
          <w:p w14:paraId="0935DEE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（7）不同报价人委托同一单位或者个人办理磋商响应事宜；</w:t>
            </w:r>
          </w:p>
          <w:p w14:paraId="0463FA1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（8）不同报价人的报价文件载明的项目管理成员为同一人；</w:t>
            </w:r>
          </w:p>
          <w:p w14:paraId="511AD1D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（9）不同报价人的报价文件异常一致或者报价呈规律性差异；</w:t>
            </w:r>
          </w:p>
          <w:p w14:paraId="0AB1F3E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（10）不同报价人的报价文件相互混装；</w:t>
            </w:r>
          </w:p>
          <w:p w14:paraId="54C1A06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（11）不同报价人的磋商保证金从同一单位或者个人的账户转出。</w:t>
            </w:r>
          </w:p>
          <w:p w14:paraId="1249F98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（12）不同报价人的报价文件错、漏之处一致或雷同，且不能合理解释的；</w:t>
            </w:r>
          </w:p>
          <w:p w14:paraId="36D38AB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（13）不同的报价人的法定代表人、委托代理人等由同一个单位缴纳社会保险的；</w:t>
            </w:r>
          </w:p>
          <w:p w14:paraId="78985A5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（14）由同一人或分别由几个有利害关系的人携带两个以上（含两个）报价人的企业资料参与资格审查、领取采购资料，或代表两个以上（含两个）报价人参加项目答疑会、交纳或退还磋商保证金、参加磋商的；</w:t>
            </w:r>
          </w:p>
          <w:p w14:paraId="0A86F1DE">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（15）有关法律、法规或规章规定的其他串通行为。</w:t>
            </w:r>
          </w:p>
        </w:tc>
      </w:tr>
      <w:tr w14:paraId="34C2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0CE3262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p>
        </w:tc>
        <w:tc>
          <w:tcPr>
            <w:tcW w:w="456" w:type="dxa"/>
            <w:tcBorders>
              <w:top w:val="single" w:color="auto" w:sz="4" w:space="0"/>
              <w:left w:val="single" w:color="auto" w:sz="4" w:space="0"/>
              <w:bottom w:val="single" w:color="auto" w:sz="4" w:space="0"/>
              <w:right w:val="single" w:color="auto" w:sz="4" w:space="0"/>
            </w:tcBorders>
          </w:tcPr>
          <w:p w14:paraId="2084D37F">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vAlign w:val="center"/>
          </w:tcPr>
          <w:p w14:paraId="1F0332AC">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5FE1BBD9">
            <w:pPr>
              <w:tabs>
                <w:tab w:val="left" w:pos="630"/>
              </w:tabs>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信用记录按照下列规定执行：信用记录的查询及审查：①由评审专家评审当日通过“信用中国”网站（www.creditchina.gov.cn）、中国政府采购网（www.ccgp.gov.cn）、信用中国(福建厦门)（credit.xm.gov.cn）查询并打印报价人信用记录（以下简称：“评审专家的查询结果”）。②</w:t>
            </w:r>
            <w:r>
              <w:rPr>
                <w:rFonts w:hint="eastAsia" w:ascii="宋体" w:hAnsi="宋体" w:cs="宋体"/>
                <w:color w:val="000000" w:themeColor="text1"/>
                <w:kern w:val="0"/>
                <w:sz w:val="24"/>
                <w:highlight w:val="none"/>
                <w14:textFill>
                  <w14:solidFill>
                    <w14:schemeClr w14:val="tx1"/>
                  </w14:solidFill>
                </w14:textFill>
              </w:rPr>
              <w:t>因查询渠道网站原因导致查无供应商信息的，不认定供应商资格审查不合格；评审结束后，通过其他渠道发现供应商存在不良信用记录的，不认定为资格审查错误，将依照有关规定进行调查处理。③</w:t>
            </w:r>
            <w:r>
              <w:rPr>
                <w:rFonts w:hint="eastAsia" w:ascii="宋体" w:hAnsi="宋体" w:cs="宋体"/>
                <w:color w:val="000000" w:themeColor="text1"/>
                <w:sz w:val="24"/>
                <w:szCs w:val="24"/>
                <w:highlight w:val="none"/>
                <w14:textFill>
                  <w14:solidFill>
                    <w14:schemeClr w14:val="tx1"/>
                  </w14:solidFill>
                </w14:textFill>
              </w:rPr>
              <w:t>经查询，报价人（包括联合体各方，联合体成员存在不良记录的，视同联合体存在不良信用记录，认定联合体资格审查不合格）参加本项目采购活动(报价截止时间)前三年内被列入失信被执行人名单、重大税收违法案件当事人名单、政府采购严重违法失信行为记录名单及其他重大违法记录且相关信用惩戒期限未满的，其资格审查不合格。</w:t>
            </w:r>
          </w:p>
        </w:tc>
      </w:tr>
      <w:tr w14:paraId="61ADF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4"/>
            <w:tcBorders>
              <w:top w:val="single" w:color="auto" w:sz="4" w:space="0"/>
              <w:left w:val="single" w:color="auto" w:sz="4" w:space="0"/>
              <w:bottom w:val="single" w:color="auto" w:sz="4" w:space="0"/>
              <w:right w:val="single" w:color="auto" w:sz="4" w:space="0"/>
            </w:tcBorders>
          </w:tcPr>
          <w:p w14:paraId="729CC9D9">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符合性要求</w:t>
            </w:r>
          </w:p>
        </w:tc>
      </w:tr>
      <w:tr w14:paraId="3BE4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45AF02A7">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项号</w:t>
            </w:r>
          </w:p>
        </w:tc>
        <w:tc>
          <w:tcPr>
            <w:tcW w:w="456" w:type="dxa"/>
            <w:tcBorders>
              <w:top w:val="single" w:color="auto" w:sz="4" w:space="0"/>
              <w:left w:val="single" w:color="auto" w:sz="4" w:space="0"/>
              <w:bottom w:val="single" w:color="auto" w:sz="4" w:space="0"/>
              <w:right w:val="single" w:color="auto" w:sz="4" w:space="0"/>
            </w:tcBorders>
            <w:vAlign w:val="center"/>
          </w:tcPr>
          <w:p w14:paraId="2BCE974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章</w:t>
            </w:r>
          </w:p>
        </w:tc>
        <w:tc>
          <w:tcPr>
            <w:tcW w:w="740" w:type="dxa"/>
            <w:tcBorders>
              <w:top w:val="single" w:color="auto" w:sz="4" w:space="0"/>
              <w:left w:val="single" w:color="auto" w:sz="4" w:space="0"/>
              <w:bottom w:val="single" w:color="auto" w:sz="4" w:space="0"/>
              <w:right w:val="single" w:color="auto" w:sz="4" w:space="0"/>
            </w:tcBorders>
            <w:vAlign w:val="center"/>
          </w:tcPr>
          <w:p w14:paraId="077D7065">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条款号</w:t>
            </w:r>
          </w:p>
        </w:tc>
        <w:tc>
          <w:tcPr>
            <w:tcW w:w="6831" w:type="dxa"/>
            <w:tcBorders>
              <w:top w:val="single" w:color="auto" w:sz="4" w:space="0"/>
              <w:left w:val="single" w:color="auto" w:sz="4" w:space="0"/>
              <w:bottom w:val="single" w:color="auto" w:sz="4" w:space="0"/>
              <w:right w:val="single" w:color="auto" w:sz="4" w:space="0"/>
            </w:tcBorders>
            <w:vAlign w:val="center"/>
          </w:tcPr>
          <w:p w14:paraId="094D37E6">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具体内容</w:t>
            </w:r>
          </w:p>
        </w:tc>
      </w:tr>
      <w:tr w14:paraId="3A9C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73B0391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456" w:type="dxa"/>
            <w:tcBorders>
              <w:top w:val="single" w:color="auto" w:sz="4" w:space="0"/>
              <w:left w:val="single" w:color="auto" w:sz="4" w:space="0"/>
              <w:bottom w:val="single" w:color="auto" w:sz="4" w:space="0"/>
              <w:right w:val="single" w:color="auto" w:sz="4" w:space="0"/>
            </w:tcBorders>
            <w:vAlign w:val="center"/>
          </w:tcPr>
          <w:p w14:paraId="141909E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w:t>
            </w:r>
          </w:p>
        </w:tc>
        <w:tc>
          <w:tcPr>
            <w:tcW w:w="740" w:type="dxa"/>
            <w:tcBorders>
              <w:top w:val="single" w:color="auto" w:sz="4" w:space="0"/>
              <w:left w:val="single" w:color="auto" w:sz="4" w:space="0"/>
              <w:bottom w:val="single" w:color="auto" w:sz="4" w:space="0"/>
              <w:right w:val="single" w:color="auto" w:sz="4" w:space="0"/>
            </w:tcBorders>
            <w:vAlign w:val="center"/>
          </w:tcPr>
          <w:p w14:paraId="1908A26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w:t>
            </w:r>
          </w:p>
        </w:tc>
        <w:tc>
          <w:tcPr>
            <w:tcW w:w="6831" w:type="dxa"/>
            <w:tcBorders>
              <w:top w:val="single" w:color="auto" w:sz="4" w:space="0"/>
              <w:left w:val="single" w:color="auto" w:sz="4" w:space="0"/>
              <w:bottom w:val="single" w:color="auto" w:sz="4" w:space="0"/>
              <w:right w:val="single" w:color="auto" w:sz="4" w:space="0"/>
            </w:tcBorders>
          </w:tcPr>
          <w:p w14:paraId="558F8DB5">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报价人的报价文件未按规定的响应截止时间之前提交的，其响应将被拒绝。</w:t>
            </w:r>
          </w:p>
        </w:tc>
      </w:tr>
      <w:tr w14:paraId="5A4D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54B25F8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p>
        </w:tc>
        <w:tc>
          <w:tcPr>
            <w:tcW w:w="456" w:type="dxa"/>
            <w:tcBorders>
              <w:top w:val="single" w:color="auto" w:sz="4" w:space="0"/>
              <w:left w:val="single" w:color="auto" w:sz="4" w:space="0"/>
              <w:bottom w:val="single" w:color="auto" w:sz="4" w:space="0"/>
              <w:right w:val="single" w:color="auto" w:sz="4" w:space="0"/>
            </w:tcBorders>
            <w:vAlign w:val="center"/>
          </w:tcPr>
          <w:p w14:paraId="3687D97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77E834B7">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w:t>
            </w:r>
          </w:p>
        </w:tc>
        <w:tc>
          <w:tcPr>
            <w:tcW w:w="6831" w:type="dxa"/>
            <w:tcBorders>
              <w:top w:val="single" w:color="auto" w:sz="4" w:space="0"/>
              <w:left w:val="single" w:color="auto" w:sz="4" w:space="0"/>
              <w:bottom w:val="single" w:color="auto" w:sz="4" w:space="0"/>
              <w:right w:val="single" w:color="auto" w:sz="4" w:space="0"/>
            </w:tcBorders>
          </w:tcPr>
          <w:p w14:paraId="69D6148E">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8.要求</w:t>
            </w:r>
          </w:p>
          <w:p w14:paraId="10CDB402">
            <w:pPr>
              <w:pStyle w:val="9"/>
              <w:spacing w:line="360" w:lineRule="auto"/>
              <w:ind w:firstLine="48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8.1报价人应仔细阅读采购文件的所有内容，按采购文件的要求提供报价文件，报价文件应对采购文件的要求作出实质性响应，并保证所提供的全部资料的真实性，否则其报价文件可被作响应无效处理。</w:t>
            </w:r>
          </w:p>
          <w:p w14:paraId="55E1F68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8.2除非有另外的规定，报价人应按被邀请参加响应的合同包进行报价，同时，应对所报价合同包下的所有品目号进行报价。采购人不接受有任何可选择性的报价，每一种货物、服务、工程只能有一个报价。</w:t>
            </w:r>
          </w:p>
        </w:tc>
      </w:tr>
      <w:tr w14:paraId="76FB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43C40012">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456" w:type="dxa"/>
            <w:tcBorders>
              <w:top w:val="single" w:color="auto" w:sz="4" w:space="0"/>
              <w:left w:val="single" w:color="auto" w:sz="4" w:space="0"/>
              <w:bottom w:val="single" w:color="auto" w:sz="4" w:space="0"/>
              <w:right w:val="single" w:color="auto" w:sz="4" w:space="0"/>
            </w:tcBorders>
            <w:vAlign w:val="center"/>
          </w:tcPr>
          <w:p w14:paraId="7B5EE60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793F400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w:t>
            </w:r>
          </w:p>
        </w:tc>
        <w:tc>
          <w:tcPr>
            <w:tcW w:w="6831" w:type="dxa"/>
            <w:tcBorders>
              <w:top w:val="single" w:color="auto" w:sz="4" w:space="0"/>
              <w:left w:val="single" w:color="auto" w:sz="4" w:space="0"/>
              <w:bottom w:val="single" w:color="auto" w:sz="4" w:space="0"/>
              <w:right w:val="single" w:color="auto" w:sz="4" w:space="0"/>
            </w:tcBorders>
          </w:tcPr>
          <w:p w14:paraId="61F4E1FF">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报价文件有效期：</w:t>
            </w:r>
          </w:p>
          <w:p w14:paraId="0E41678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报价文件提交截止之日起</w:t>
            </w:r>
            <w:r>
              <w:rPr>
                <w:rFonts w:hint="eastAsia" w:ascii="宋体" w:hAnsi="宋体" w:cs="宋体"/>
                <w:color w:val="000000" w:themeColor="text1"/>
                <w:sz w:val="24"/>
                <w:szCs w:val="24"/>
                <w:highlight w:val="none"/>
                <w:u w:val="single"/>
                <w14:textFill>
                  <w14:solidFill>
                    <w14:schemeClr w14:val="tx1"/>
                  </w14:solidFill>
                </w14:textFill>
              </w:rPr>
              <w:t xml:space="preserve">  90 </w:t>
            </w:r>
            <w:r>
              <w:rPr>
                <w:rFonts w:hint="eastAsia" w:ascii="宋体" w:hAnsi="宋体" w:cs="宋体"/>
                <w:color w:val="000000" w:themeColor="text1"/>
                <w:sz w:val="24"/>
                <w:szCs w:val="24"/>
                <w:highlight w:val="none"/>
                <w14:textFill>
                  <w14:solidFill>
                    <w14:schemeClr w14:val="tx1"/>
                  </w14:solidFill>
                </w14:textFill>
              </w:rPr>
              <w:t>个日历日。</w:t>
            </w:r>
          </w:p>
          <w:p w14:paraId="0327908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有效期不足将导致其报价文件被拒绝。</w:t>
            </w:r>
          </w:p>
        </w:tc>
      </w:tr>
      <w:tr w14:paraId="5F6C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18EB625E">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w:t>
            </w:r>
          </w:p>
        </w:tc>
        <w:tc>
          <w:tcPr>
            <w:tcW w:w="456" w:type="dxa"/>
            <w:tcBorders>
              <w:top w:val="single" w:color="auto" w:sz="4" w:space="0"/>
              <w:left w:val="single" w:color="auto" w:sz="4" w:space="0"/>
              <w:bottom w:val="single" w:color="auto" w:sz="4" w:space="0"/>
              <w:right w:val="single" w:color="auto" w:sz="4" w:space="0"/>
            </w:tcBorders>
            <w:vAlign w:val="center"/>
          </w:tcPr>
          <w:p w14:paraId="39F24B8B">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1487785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12.5</w:t>
            </w:r>
          </w:p>
        </w:tc>
        <w:tc>
          <w:tcPr>
            <w:tcW w:w="6831" w:type="dxa"/>
            <w:tcBorders>
              <w:top w:val="single" w:color="auto" w:sz="4" w:space="0"/>
              <w:left w:val="single" w:color="auto" w:sz="4" w:space="0"/>
              <w:bottom w:val="single" w:color="auto" w:sz="4" w:space="0"/>
              <w:right w:val="single" w:color="auto" w:sz="4" w:space="0"/>
            </w:tcBorders>
          </w:tcPr>
          <w:p w14:paraId="2F6ACC29">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12.5 未按要求提交磋商保证金的磋商响应，将被视为无效响应。</w:t>
            </w:r>
          </w:p>
        </w:tc>
      </w:tr>
      <w:tr w14:paraId="040C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49E71F3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w:t>
            </w:r>
          </w:p>
        </w:tc>
        <w:tc>
          <w:tcPr>
            <w:tcW w:w="456" w:type="dxa"/>
            <w:tcBorders>
              <w:top w:val="single" w:color="auto" w:sz="4" w:space="0"/>
              <w:left w:val="single" w:color="auto" w:sz="4" w:space="0"/>
              <w:bottom w:val="single" w:color="auto" w:sz="4" w:space="0"/>
              <w:right w:val="single" w:color="auto" w:sz="4" w:space="0"/>
            </w:tcBorders>
            <w:vAlign w:val="center"/>
          </w:tcPr>
          <w:p w14:paraId="67F2FC83">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52F0A772">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13.7</w:t>
            </w:r>
          </w:p>
        </w:tc>
        <w:tc>
          <w:tcPr>
            <w:tcW w:w="6831" w:type="dxa"/>
            <w:tcBorders>
              <w:top w:val="single" w:color="auto" w:sz="4" w:space="0"/>
              <w:left w:val="single" w:color="auto" w:sz="4" w:space="0"/>
              <w:bottom w:val="single" w:color="auto" w:sz="4" w:space="0"/>
              <w:right w:val="single" w:color="auto" w:sz="4" w:space="0"/>
            </w:tcBorders>
          </w:tcPr>
          <w:p w14:paraId="1111D2E9">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13.7未按本须知规定的格式填写报价文件、报价文件字迹模糊不清的，其磋商响应将被拒绝。</w:t>
            </w:r>
          </w:p>
        </w:tc>
      </w:tr>
      <w:tr w14:paraId="6E7B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5A429F63">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w:t>
            </w:r>
          </w:p>
        </w:tc>
        <w:tc>
          <w:tcPr>
            <w:tcW w:w="456" w:type="dxa"/>
            <w:tcBorders>
              <w:top w:val="single" w:color="auto" w:sz="4" w:space="0"/>
              <w:left w:val="single" w:color="auto" w:sz="4" w:space="0"/>
              <w:bottom w:val="single" w:color="auto" w:sz="4" w:space="0"/>
              <w:right w:val="single" w:color="auto" w:sz="4" w:space="0"/>
            </w:tcBorders>
            <w:vAlign w:val="center"/>
          </w:tcPr>
          <w:p w14:paraId="011A27A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73336AA4">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w:t>
            </w:r>
          </w:p>
        </w:tc>
        <w:tc>
          <w:tcPr>
            <w:tcW w:w="6831" w:type="dxa"/>
            <w:tcBorders>
              <w:top w:val="single" w:color="auto" w:sz="4" w:space="0"/>
              <w:left w:val="single" w:color="auto" w:sz="4" w:space="0"/>
              <w:bottom w:val="single" w:color="auto" w:sz="4" w:space="0"/>
              <w:right w:val="single" w:color="auto" w:sz="4" w:space="0"/>
            </w:tcBorders>
          </w:tcPr>
          <w:p w14:paraId="7D1BEBE2">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14.1 报价人应将报价文件正本和副本分别用信封密封，并标明采购文件编号、报价人名称、采购项目名称及“正本”或“副本”。报价文件未密封可导致其磋商被拒绝。</w:t>
            </w:r>
          </w:p>
          <w:p w14:paraId="6BBFA1E9">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14.5报价文件应在磋商邀请中规定的截止时间前送达，迟到的报价文件为无效报价文件，将被拒绝。</w:t>
            </w:r>
          </w:p>
          <w:p w14:paraId="0F49F04D">
            <w:pPr>
              <w:pStyle w:val="66"/>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14.7报价人在磋商响应截止期后不得修改、撤回报价文件。报价人在报价截止期后修改报价文件的，其磋商响应将被拒绝。</w:t>
            </w:r>
          </w:p>
        </w:tc>
      </w:tr>
      <w:tr w14:paraId="30C6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4F8225A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w:t>
            </w:r>
          </w:p>
        </w:tc>
        <w:tc>
          <w:tcPr>
            <w:tcW w:w="456" w:type="dxa"/>
            <w:tcBorders>
              <w:top w:val="single" w:color="auto" w:sz="4" w:space="0"/>
              <w:left w:val="single" w:color="auto" w:sz="4" w:space="0"/>
              <w:bottom w:val="single" w:color="auto" w:sz="4" w:space="0"/>
              <w:right w:val="single" w:color="auto" w:sz="4" w:space="0"/>
            </w:tcBorders>
            <w:vAlign w:val="center"/>
          </w:tcPr>
          <w:p w14:paraId="0794EEF6">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0281E07D">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w:t>
            </w:r>
          </w:p>
        </w:tc>
        <w:tc>
          <w:tcPr>
            <w:tcW w:w="6831" w:type="dxa"/>
            <w:tcBorders>
              <w:top w:val="single" w:color="auto" w:sz="4" w:space="0"/>
              <w:left w:val="single" w:color="auto" w:sz="4" w:space="0"/>
              <w:bottom w:val="single" w:color="auto" w:sz="4" w:space="0"/>
              <w:right w:val="single" w:color="auto" w:sz="4" w:space="0"/>
            </w:tcBorders>
          </w:tcPr>
          <w:p w14:paraId="18BF66A1">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17.报价文件的初审</w:t>
            </w:r>
          </w:p>
          <w:p w14:paraId="22B4B25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报价人任何试图影响磋商小组对报价文件的评审、比较或者推荐候选人的行为，都将导致其磋商响应被拒绝，并被没收磋商保证金。</w:t>
            </w:r>
          </w:p>
          <w:p w14:paraId="4BD8B62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17.1磋商小组将对报价文件进行审查，以确定报价文件是否完整、有无计算上的错误、是否提交了磋商保证金、文件是否已正确签署。 </w:t>
            </w:r>
          </w:p>
          <w:p w14:paraId="01EC5C8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17.2 算术错误将按以下方法更正：</w:t>
            </w:r>
          </w:p>
          <w:p w14:paraId="4FB8163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(1)报价文件中报价一览表内容与报价文件中明细表内容不一致的，以报价一览表为准。</w:t>
            </w:r>
          </w:p>
          <w:p w14:paraId="10C84FE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文件的大写金额和小写金额不一致的，以大写金额为准；总价金额与按单价汇总金额不一致的，以单价金额计算结果为准；单价金额小数点有明显错位的，应以总价为准，并修改单价；对不同文字文本报价文件的解释发生异议的，以中文文本为准。</w:t>
            </w:r>
          </w:p>
          <w:p w14:paraId="5DB9FB3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如果报价人不接受按上述方法对报价文件中的算术错误进行更正，其响应将被拒绝并没收其磋商保证金。</w:t>
            </w:r>
          </w:p>
          <w:p w14:paraId="532BF00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17.3资格性检查和符合性检查 </w:t>
            </w:r>
          </w:p>
          <w:p w14:paraId="2E3345D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17.3.1资格性检查。依据法律法规和采购文件的规定，在对报价文件详细评估之前，磋商小组将依据报价人提交的报价文件按报价人须知前附表2所述的资格性要求对报价人进行资格审查, 以确定其是否具备磋商资格。如果报价人不具备磋商资格，不满足采购文件所规定的资格标准或提供资格证明文件不全的, 其磋商响应将被拒绝。</w:t>
            </w:r>
          </w:p>
          <w:p w14:paraId="0174EC55">
            <w:pPr>
              <w:spacing w:line="360" w:lineRule="auto"/>
              <w:ind w:left="31" w:leftChars="15"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17.3.2符合性检查。依据采购文件的规定，磋商小组还将从报价文件的有效性、完整性和对采购文件的响应程度进行审查，以确定其是否符合对采购文件的实质性要求作出响应。（采购人可根据具体项目的情况对实质性要求作特别的规定。）实质性偏离是指：(1)实质性影响合同的范围、质量和履行；(2)实质性违背采购文件，限制了采购人的权利和成交供应商合同项下的义务；((3)不公正地影响了其它作出实质性响应的报价人的竞争地位。对没有实质性响应的报价文件将不进行评估，其响应将按照无效响应处理。凡有下列情况之一者，报价文件也将被视为未实质性响应采购文件要求：</w:t>
            </w:r>
          </w:p>
          <w:p w14:paraId="65162F32">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(1)未按规定由报价人的法定代表人或其授权代表签字；或未加盖报价人公章的；或签字人未提供单位有效授权委托书的；</w:t>
            </w:r>
          </w:p>
          <w:p w14:paraId="2C852925">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(2)未按规定提交磋商保证金的；</w:t>
            </w:r>
          </w:p>
          <w:p w14:paraId="6D828D3E">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(3)磋商响应有效期不满足采购文件要求的；</w:t>
            </w:r>
          </w:p>
          <w:p w14:paraId="2A290B0C">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(4)报价文件内容与采购文件内容及要求有重大偏离或保留的；</w:t>
            </w:r>
          </w:p>
          <w:p w14:paraId="3EC1DF94">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(5)报价人提交的是可选择的报价；</w:t>
            </w:r>
          </w:p>
          <w:p w14:paraId="6C03AD64">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(6)报价人未按采购文件要求进行分项报价；</w:t>
            </w:r>
          </w:p>
          <w:p w14:paraId="7106B480">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(7)报价文件中提供虚假或失实资料的；</w:t>
            </w:r>
          </w:p>
          <w:p w14:paraId="2FD8BC03">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(8)不符合采购文件中规定的其它实质性条款。 </w:t>
            </w:r>
          </w:p>
          <w:p w14:paraId="08765ADB">
            <w:pPr>
              <w:spacing w:line="360" w:lineRule="auto"/>
              <w:ind w:left="69" w:leftChars="33"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磋商小组决定报价的响应性只根据报价文件本身的内容，而不寻求其他的外部证据。</w:t>
            </w:r>
          </w:p>
          <w:p w14:paraId="1F057665">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17.4报价人提交的报价文件将给予保密，但不予退回。</w:t>
            </w:r>
          </w:p>
          <w:p w14:paraId="760B8139">
            <w:pPr>
              <w:pStyle w:val="5"/>
              <w:snapToGrid w:val="0"/>
              <w:spacing w:line="360" w:lineRule="auto"/>
              <w:ind w:firstLine="480" w:firstLineChars="200"/>
              <w:outlineLvl w:val="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17.5报价人资格和报价产品均必须满足中华人民共和国相关法律法规及行业的强制性要求，否则将作无效响应处理。</w:t>
            </w:r>
          </w:p>
        </w:tc>
      </w:tr>
      <w:tr w14:paraId="62C0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vAlign w:val="center"/>
          </w:tcPr>
          <w:p w14:paraId="4D735CBD">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w:t>
            </w:r>
          </w:p>
        </w:tc>
        <w:tc>
          <w:tcPr>
            <w:tcW w:w="456" w:type="dxa"/>
            <w:tcBorders>
              <w:top w:val="single" w:color="auto" w:sz="4" w:space="0"/>
              <w:left w:val="single" w:color="auto" w:sz="4" w:space="0"/>
              <w:bottom w:val="single" w:color="auto" w:sz="4" w:space="0"/>
              <w:right w:val="single" w:color="auto" w:sz="4" w:space="0"/>
            </w:tcBorders>
            <w:vAlign w:val="center"/>
          </w:tcPr>
          <w:p w14:paraId="59A62F0E">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vAlign w:val="center"/>
          </w:tcPr>
          <w:p w14:paraId="37DBC226">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19.3</w:t>
            </w:r>
          </w:p>
        </w:tc>
        <w:tc>
          <w:tcPr>
            <w:tcW w:w="6831" w:type="dxa"/>
            <w:tcBorders>
              <w:top w:val="single" w:color="auto" w:sz="4" w:space="0"/>
              <w:left w:val="single" w:color="auto" w:sz="4" w:space="0"/>
              <w:bottom w:val="single" w:color="auto" w:sz="4" w:space="0"/>
              <w:right w:val="single" w:color="auto" w:sz="4" w:space="0"/>
            </w:tcBorders>
          </w:tcPr>
          <w:p w14:paraId="2B44F4A4">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19.3若报价人的报价明显低于其他报价，使得其报价可能低于其个别成本的，有可能影响商品质量或不能诚信履约的，报价人应按磋商小组要求作出书面说明并提供相关证明材料，不能合理说明或不能提供相关证明材料的，可作无效报价处理。</w:t>
            </w:r>
          </w:p>
        </w:tc>
      </w:tr>
      <w:tr w14:paraId="5DBD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6FA54202">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w:t>
            </w:r>
          </w:p>
        </w:tc>
        <w:tc>
          <w:tcPr>
            <w:tcW w:w="456" w:type="dxa"/>
            <w:tcBorders>
              <w:top w:val="single" w:color="auto" w:sz="4" w:space="0"/>
              <w:left w:val="single" w:color="auto" w:sz="4" w:space="0"/>
              <w:bottom w:val="single" w:color="auto" w:sz="4" w:space="0"/>
              <w:right w:val="single" w:color="auto" w:sz="4" w:space="0"/>
            </w:tcBorders>
          </w:tcPr>
          <w:p w14:paraId="49AB7913">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5FE9398F">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7A47AF8F">
            <w:pPr>
              <w:tabs>
                <w:tab w:val="left" w:pos="2145"/>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磋商小组将对采购文件中列明的合格报价人应符合“资格性要求”部分做资格审查，没有提供相关证明文件或文件未按规定签署盖章者将导致报价无效。</w:t>
            </w:r>
          </w:p>
        </w:tc>
      </w:tr>
      <w:tr w14:paraId="677C8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1020F9B5">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w:t>
            </w:r>
          </w:p>
        </w:tc>
        <w:tc>
          <w:tcPr>
            <w:tcW w:w="456" w:type="dxa"/>
            <w:tcBorders>
              <w:top w:val="single" w:color="auto" w:sz="4" w:space="0"/>
              <w:left w:val="single" w:color="auto" w:sz="4" w:space="0"/>
              <w:bottom w:val="single" w:color="auto" w:sz="4" w:space="0"/>
              <w:right w:val="single" w:color="auto" w:sz="4" w:space="0"/>
            </w:tcBorders>
          </w:tcPr>
          <w:p w14:paraId="74BE110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三</w:t>
            </w:r>
          </w:p>
        </w:tc>
        <w:tc>
          <w:tcPr>
            <w:tcW w:w="740" w:type="dxa"/>
            <w:tcBorders>
              <w:top w:val="single" w:color="auto" w:sz="4" w:space="0"/>
              <w:left w:val="single" w:color="auto" w:sz="4" w:space="0"/>
              <w:bottom w:val="single" w:color="auto" w:sz="4" w:space="0"/>
              <w:right w:val="single" w:color="auto" w:sz="4" w:space="0"/>
            </w:tcBorders>
          </w:tcPr>
          <w:p w14:paraId="53EB3657">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6831" w:type="dxa"/>
            <w:tcBorders>
              <w:top w:val="single" w:color="auto" w:sz="4" w:space="0"/>
              <w:left w:val="single" w:color="auto" w:sz="4" w:space="0"/>
              <w:bottom w:val="single" w:color="auto" w:sz="4" w:space="0"/>
              <w:right w:val="single" w:color="auto" w:sz="4" w:space="0"/>
            </w:tcBorders>
          </w:tcPr>
          <w:p w14:paraId="2C68F0C8">
            <w:pPr>
              <w:spacing w:line="360" w:lineRule="auto"/>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全文中带有“★”的条款为关键性条款，如报价人对这些关键性条款还存在任何负偏离或不满足将导致报价无效。报价人应对采购文件中的“★”号条款进行逐条响应，否则评审专家对其报价做出不利评审，报价人必须自行承担责任。</w:t>
            </w:r>
          </w:p>
        </w:tc>
      </w:tr>
      <w:tr w14:paraId="36EE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3EBB3BF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w:t>
            </w:r>
          </w:p>
        </w:tc>
        <w:tc>
          <w:tcPr>
            <w:tcW w:w="456" w:type="dxa"/>
            <w:tcBorders>
              <w:top w:val="single" w:color="auto" w:sz="4" w:space="0"/>
              <w:left w:val="single" w:color="auto" w:sz="4" w:space="0"/>
              <w:bottom w:val="single" w:color="auto" w:sz="4" w:space="0"/>
              <w:right w:val="single" w:color="auto" w:sz="4" w:space="0"/>
            </w:tcBorders>
          </w:tcPr>
          <w:p w14:paraId="3C7874FA">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19FA0B1F">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52185638">
            <w:pPr>
              <w:spacing w:line="360" w:lineRule="auto"/>
              <w:ind w:left="69"/>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报价人应按照采购文件格式要求在</w:t>
            </w:r>
            <w:r>
              <w:rPr>
                <w:rFonts w:hint="eastAsia" w:ascii="宋体" w:hAnsi="宋体" w:cs="宋体"/>
                <w:color w:val="000000" w:themeColor="text1"/>
                <w:sz w:val="24"/>
                <w:szCs w:val="24"/>
                <w:highlight w:val="none"/>
                <w14:textFill>
                  <w14:solidFill>
                    <w14:schemeClr w14:val="tx1"/>
                  </w14:solidFill>
                </w14:textFill>
              </w:rPr>
              <w:t>报价文件</w:t>
            </w:r>
            <w:r>
              <w:rPr>
                <w:rFonts w:hint="eastAsia" w:ascii="宋体" w:hAnsi="宋体" w:cs="宋体"/>
                <w:bCs/>
                <w:color w:val="000000" w:themeColor="text1"/>
                <w:sz w:val="24"/>
                <w:szCs w:val="24"/>
                <w:highlight w:val="none"/>
                <w14:textFill>
                  <w14:solidFill>
                    <w14:schemeClr w14:val="tx1"/>
                  </w14:solidFill>
                </w14:textFill>
              </w:rPr>
              <w:t>中提供《廉洁承诺书》原件（报价人为联合体的，联合体各方均应提供《廉洁承诺书》原件），否则作无效报价处理。</w:t>
            </w:r>
          </w:p>
        </w:tc>
      </w:tr>
      <w:tr w14:paraId="1AB8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6C1B89D5">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w:t>
            </w:r>
          </w:p>
        </w:tc>
        <w:tc>
          <w:tcPr>
            <w:tcW w:w="456" w:type="dxa"/>
            <w:tcBorders>
              <w:top w:val="single" w:color="auto" w:sz="4" w:space="0"/>
              <w:left w:val="single" w:color="auto" w:sz="4" w:space="0"/>
              <w:bottom w:val="single" w:color="auto" w:sz="4" w:space="0"/>
              <w:right w:val="single" w:color="auto" w:sz="4" w:space="0"/>
            </w:tcBorders>
          </w:tcPr>
          <w:p w14:paraId="7798C901">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71EDDDA0">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01C4AC50">
            <w:pPr>
              <w:spacing w:line="360" w:lineRule="auto"/>
              <w:ind w:left="69"/>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成交供应商必须凭成交通知书的原件与采购人签订《政府采购合同》。</w:t>
            </w:r>
          </w:p>
        </w:tc>
      </w:tr>
      <w:tr w14:paraId="794A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7E9B94C0">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w:t>
            </w:r>
          </w:p>
        </w:tc>
        <w:tc>
          <w:tcPr>
            <w:tcW w:w="456" w:type="dxa"/>
            <w:tcBorders>
              <w:top w:val="single" w:color="auto" w:sz="4" w:space="0"/>
              <w:left w:val="single" w:color="auto" w:sz="4" w:space="0"/>
              <w:bottom w:val="single" w:color="auto" w:sz="4" w:space="0"/>
              <w:right w:val="single" w:color="auto" w:sz="4" w:space="0"/>
            </w:tcBorders>
          </w:tcPr>
          <w:p w14:paraId="4F4299C5">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00D8019B">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15DAD7CC">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123号）规定的包装要求，其他包装需求详见采购文件具体规定。采购人、成交供应商双方签订合同及验收环节，应包含上述包装要求的条款。</w:t>
            </w:r>
          </w:p>
        </w:tc>
      </w:tr>
      <w:tr w14:paraId="2039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4AEA0AF1">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14</w:t>
            </w:r>
          </w:p>
        </w:tc>
        <w:tc>
          <w:tcPr>
            <w:tcW w:w="456" w:type="dxa"/>
            <w:tcBorders>
              <w:top w:val="single" w:color="auto" w:sz="4" w:space="0"/>
              <w:left w:val="single" w:color="auto" w:sz="4" w:space="0"/>
              <w:bottom w:val="single" w:color="auto" w:sz="4" w:space="0"/>
              <w:right w:val="single" w:color="auto" w:sz="4" w:space="0"/>
            </w:tcBorders>
          </w:tcPr>
          <w:p w14:paraId="5328304A">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603B9F63">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07262E7C">
            <w:pPr>
              <w:pStyle w:val="71"/>
              <w:spacing w:line="360" w:lineRule="auto"/>
              <w:ind w:left="6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cs="宋体"/>
                <w:b/>
                <w:color w:val="000000" w:themeColor="text1"/>
                <w:sz w:val="24"/>
                <w:szCs w:val="24"/>
                <w:highlight w:val="none"/>
                <w:lang w:val="en-US" w:eastAsia="zh-CN"/>
                <w14:textFill>
                  <w14:solidFill>
                    <w14:schemeClr w14:val="tx1"/>
                  </w14:solidFill>
                </w14:textFill>
              </w:rPr>
              <w:t>2.5</w:t>
            </w:r>
            <w:r>
              <w:rPr>
                <w:rFonts w:hint="eastAsia" w:ascii="宋体" w:hAnsi="宋体" w:cs="宋体"/>
                <w:b/>
                <w:color w:val="000000" w:themeColor="text1"/>
                <w:sz w:val="24"/>
                <w:szCs w:val="24"/>
                <w:highlight w:val="none"/>
                <w14:textFill>
                  <w14:solidFill>
                    <w14:schemeClr w14:val="tx1"/>
                  </w14:solidFill>
                </w14:textFill>
              </w:rPr>
              <w:t>供应商需承诺系统建设符合信创要求，支持国产操作系统、国产数据库、国产中间件，供应商必须使用经国家密码管理机构认可的商用密码产品或算法</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须提供书面承诺（格式自拟）并加盖</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公章。</w:t>
            </w:r>
          </w:p>
        </w:tc>
      </w:tr>
      <w:tr w14:paraId="392E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4ED0A2DD">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15</w:t>
            </w:r>
          </w:p>
        </w:tc>
        <w:tc>
          <w:tcPr>
            <w:tcW w:w="456" w:type="dxa"/>
            <w:tcBorders>
              <w:top w:val="single" w:color="auto" w:sz="4" w:space="0"/>
              <w:left w:val="single" w:color="auto" w:sz="4" w:space="0"/>
              <w:bottom w:val="single" w:color="auto" w:sz="4" w:space="0"/>
              <w:right w:val="single" w:color="auto" w:sz="4" w:space="0"/>
            </w:tcBorders>
          </w:tcPr>
          <w:p w14:paraId="1F218CB3">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4A86BC77">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67BE9C70">
            <w:pPr>
              <w:pStyle w:val="71"/>
              <w:spacing w:line="360" w:lineRule="auto"/>
              <w:ind w:left="6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cs="宋体"/>
                <w:b/>
                <w:color w:val="000000" w:themeColor="text1"/>
                <w:sz w:val="24"/>
                <w:szCs w:val="24"/>
                <w:highlight w:val="none"/>
                <w:lang w:val="en-US" w:eastAsia="zh-CN"/>
                <w14:textFill>
                  <w14:solidFill>
                    <w14:schemeClr w14:val="tx1"/>
                  </w14:solidFill>
                </w14:textFill>
              </w:rPr>
              <w:t>2.6</w:t>
            </w:r>
            <w:r>
              <w:rPr>
                <w:rFonts w:hint="eastAsia" w:ascii="宋体" w:hAnsi="宋体" w:cs="宋体"/>
                <w:b/>
                <w:color w:val="000000" w:themeColor="text1"/>
                <w:sz w:val="24"/>
                <w:szCs w:val="24"/>
                <w:highlight w:val="none"/>
                <w14:textFill>
                  <w14:solidFill>
                    <w14:schemeClr w14:val="tx1"/>
                  </w14:solidFill>
                </w14:textFill>
              </w:rPr>
              <w:t>数据安全要求：本次项目实施过程必须做好数据安全保护，定期检查数据库配置及性能优化，以保障业务功能稳定、流畅；供应商须提供书面承诺（格式自拟）并加盖供应商公章。</w:t>
            </w:r>
          </w:p>
        </w:tc>
      </w:tr>
      <w:tr w14:paraId="6EEA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744E74C1">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16</w:t>
            </w:r>
          </w:p>
        </w:tc>
        <w:tc>
          <w:tcPr>
            <w:tcW w:w="456" w:type="dxa"/>
            <w:tcBorders>
              <w:top w:val="single" w:color="auto" w:sz="4" w:space="0"/>
              <w:left w:val="single" w:color="auto" w:sz="4" w:space="0"/>
              <w:bottom w:val="single" w:color="auto" w:sz="4" w:space="0"/>
              <w:right w:val="single" w:color="auto" w:sz="4" w:space="0"/>
            </w:tcBorders>
          </w:tcPr>
          <w:p w14:paraId="2016339A">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051AB9DB">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3A7CACEA">
            <w:pPr>
              <w:pStyle w:val="71"/>
              <w:spacing w:line="360" w:lineRule="auto"/>
              <w:ind w:left="6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cs="宋体"/>
                <w:b/>
                <w:color w:val="000000" w:themeColor="text1"/>
                <w:sz w:val="24"/>
                <w:szCs w:val="24"/>
                <w:highlight w:val="none"/>
                <w:lang w:eastAsia="zh-CN"/>
                <w14:textFill>
                  <w14:solidFill>
                    <w14:schemeClr w14:val="tx1"/>
                  </w14:solidFill>
                </w14:textFill>
              </w:rPr>
              <w:t>2</w:t>
            </w:r>
            <w:r>
              <w:rPr>
                <w:rFonts w:hint="eastAsia" w:cs="宋体"/>
                <w:b/>
                <w:color w:val="000000" w:themeColor="text1"/>
                <w:sz w:val="24"/>
                <w:szCs w:val="24"/>
                <w:highlight w:val="none"/>
                <w:lang w:val="en-US" w:eastAsia="zh-CN"/>
                <w14:textFill>
                  <w14:solidFill>
                    <w14:schemeClr w14:val="tx1"/>
                  </w14:solidFill>
                </w14:textFill>
              </w:rPr>
              <w:t>.8</w:t>
            </w:r>
            <w:r>
              <w:rPr>
                <w:rFonts w:hint="eastAsia" w:cs="宋体"/>
                <w:b/>
                <w:color w:val="000000" w:themeColor="text1"/>
                <w:sz w:val="24"/>
                <w:szCs w:val="24"/>
                <w:highlight w:val="none"/>
                <w14:textFill>
                  <w14:solidFill>
                    <w14:schemeClr w14:val="tx1"/>
                  </w14:solidFill>
                </w14:textFill>
              </w:rPr>
              <w:t>本项目为采购人定制开发软件的知识产权由采购人和供应商共同拥有。供应商必须向采购人提供全部的源代码、系统配置管理手册，并提供系统配置管理培训，且采购人有权在项目完成后自行对该系统进行修改、调整及补充。</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须提供书面承诺（格式自拟）并加盖</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公章。</w:t>
            </w:r>
          </w:p>
        </w:tc>
      </w:tr>
      <w:tr w14:paraId="3AC8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tcPr>
          <w:p w14:paraId="02AFD95E">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17</w:t>
            </w:r>
          </w:p>
        </w:tc>
        <w:tc>
          <w:tcPr>
            <w:tcW w:w="456" w:type="dxa"/>
            <w:tcBorders>
              <w:top w:val="single" w:color="auto" w:sz="4" w:space="0"/>
              <w:left w:val="single" w:color="auto" w:sz="4" w:space="0"/>
              <w:bottom w:val="single" w:color="auto" w:sz="4" w:space="0"/>
              <w:right w:val="single" w:color="auto" w:sz="4" w:space="0"/>
            </w:tcBorders>
          </w:tcPr>
          <w:p w14:paraId="6CE04C83">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tcPr>
          <w:p w14:paraId="327EDB5B">
            <w:pPr>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tcPr>
          <w:p w14:paraId="0D53A189">
            <w:pPr>
              <w:spacing w:line="360" w:lineRule="auto"/>
              <w:ind w:left="0" w:firstLine="241" w:firstLineChars="1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★4.1本采购项目的采购预算为人民币34.45万元，采购预算为总报价的最高限价，任何一次总报价超过采购预算的属无效报价。</w:t>
            </w:r>
          </w:p>
        </w:tc>
      </w:tr>
    </w:tbl>
    <w:p w14:paraId="56863CA4">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631BFB7C">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71DBEE6D">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463605E2">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520A23E7">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0DBB8C24">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05E229F3">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3B0EA36A">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090EDCBD">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79AA743F">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6D800E87">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57CE623E">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1AF7A44E">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40EADE18">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0A09C045">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13E140B0">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4C0553E8">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100D9707">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709C1D8B">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73F2C224">
      <w:pPr>
        <w:spacing w:line="360" w:lineRule="auto"/>
        <w:jc w:val="center"/>
        <w:rPr>
          <w:rFonts w:hint="eastAsia" w:ascii="宋体" w:hAnsi="宋体" w:cs="宋体"/>
          <w:b/>
          <w:color w:val="000000" w:themeColor="text1"/>
          <w:sz w:val="32"/>
          <w:szCs w:val="32"/>
          <w:highlight w:val="none"/>
          <w:u w:val="single"/>
          <w14:textFill>
            <w14:solidFill>
              <w14:schemeClr w14:val="tx1"/>
            </w14:solidFill>
          </w14:textFill>
        </w:rPr>
      </w:pPr>
    </w:p>
    <w:p w14:paraId="17E5ACE8">
      <w:pPr>
        <w:spacing w:line="360" w:lineRule="auto"/>
        <w:jc w:val="center"/>
        <w:rPr>
          <w:rFonts w:ascii="宋体" w:hAnsi="宋体" w:cs="宋体"/>
          <w:b/>
          <w:color w:val="000000" w:themeColor="text1"/>
          <w:sz w:val="24"/>
          <w:szCs w:val="24"/>
          <w:highlight w:val="none"/>
          <w:u w:val="single"/>
          <w14:textFill>
            <w14:solidFill>
              <w14:schemeClr w14:val="tx1"/>
            </w14:solidFill>
          </w14:textFill>
        </w:rPr>
      </w:pPr>
      <w:r>
        <w:rPr>
          <w:rFonts w:hint="eastAsia" w:ascii="宋体" w:hAnsi="宋体" w:cs="宋体"/>
          <w:b/>
          <w:color w:val="000000" w:themeColor="text1"/>
          <w:sz w:val="32"/>
          <w:szCs w:val="32"/>
          <w:highlight w:val="none"/>
          <w:u w:val="single"/>
          <w14:textFill>
            <w14:solidFill>
              <w14:schemeClr w14:val="tx1"/>
            </w14:solidFill>
          </w14:textFill>
        </w:rPr>
        <w:t>报价人须知前附表3：磋商规则、评审标准</w:t>
      </w:r>
    </w:p>
    <w:tbl>
      <w:tblPr>
        <w:tblStyle w:val="2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14:paraId="2825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13" w:type="dxa"/>
          </w:tcPr>
          <w:p w14:paraId="4C5A4075">
            <w:pPr>
              <w:spacing w:line="360" w:lineRule="auto"/>
              <w:outlineLvl w:val="0"/>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一、磋商规则:</w:t>
            </w:r>
          </w:p>
          <w:p w14:paraId="61B1E2B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1.采购代理机构按有关规定编制采购文件，组建磋商小组。报价人按照采购文件规定提交报价文件。</w:t>
            </w:r>
          </w:p>
          <w:p w14:paraId="1AF76F13">
            <w:pPr>
              <w:tabs>
                <w:tab w:val="left" w:pos="-5801"/>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2.磋商小组对报价人进行资格性和符合性审查，报价人不符合资格性及符合性条款和“★”条款要求，不进入磋商程序；磋商小组在对报价文件的有效性、完整性和响应程度进行审查时，可以要求报价人对报价文件中含义不明确、同类问题表述不一致或者有明显文字和计算错误的内容等作出必要的澄清、说明或者更正。报价人需以书面形式作出澄清、说明或者更正，但澄清、说明或者更正不得超出报价文件的范围或者改变报价文件的实质性内容，同时也不接受报价人主动澄清。符合实质性响应要求的报价人进入磋商程序。 </w:t>
            </w:r>
          </w:p>
          <w:p w14:paraId="773F0D0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磋商小组所有成员应当集中与单一报价人分别进行磋商，磋商顺序采用随机抽取的方法确认。</w:t>
            </w:r>
          </w:p>
          <w:p w14:paraId="09FC733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4.磋商小组对采购文件和报价文件提出重点的磋商内容，根据采购文件及有关规定，磋商小组与进入磋商程序的报价人进行一轮或多轮磋商。</w:t>
            </w:r>
          </w:p>
          <w:p w14:paraId="575D69A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5.每轮磋商结束前由磋商小组决定是否需要进行下一轮磋商，如需要进行下一轮磋商，采购代理机构提前告知报价人下一轮磋商时间。</w:t>
            </w:r>
          </w:p>
          <w:p w14:paraId="72A9BC9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6.在磋商过程中，磋商小组可以根据采购文件明确规定的可能实质性变动内容变动采购文件；有实质性变动的，磋商小组应当以书面形式通知所有参加磋商的报价人。</w:t>
            </w:r>
          </w:p>
          <w:p w14:paraId="4FFB6CE4">
            <w:pPr>
              <w:tabs>
                <w:tab w:val="left" w:pos="-5801"/>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除非采购文件的采购需求中的技术、服务要求以及合同草案条款有实质性变动的，否则后一次的报价不得高于前一次的报价。若出现后一次的报价高于前一次报价的，则后一次的报价无效，以前一次的报价为准。</w:t>
            </w:r>
          </w:p>
          <w:p w14:paraId="209AB42E">
            <w:pPr>
              <w:tabs>
                <w:tab w:val="left" w:pos="-5801"/>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8.报价人递交的报价文件澄清、更正等文件、最终报价应予密封并交至采购代理机构指定人员，报价部分单独密封。采购代理机构工作人员在收齐全部报价人材料后，统一送达磋商小组。</w:t>
            </w:r>
          </w:p>
          <w:p w14:paraId="45F68CF4">
            <w:pPr>
              <w:tabs>
                <w:tab w:val="left" w:pos="-5801"/>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9.经磋商确定最终采购需求和提交最后报价的报价人后，由磋商小组采用综合评分法对提交最后报价的报价人的报价文件和最后报价进行综合评分。</w:t>
            </w:r>
          </w:p>
          <w:p w14:paraId="69C6CB8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10.参加磋商并代表报价人签署报价文件的应该是采购文件要求的报价人代表，磋商时应出示身份证原件。</w:t>
            </w:r>
          </w:p>
          <w:p w14:paraId="396AB193">
            <w:pPr>
              <w:spacing w:line="360" w:lineRule="auto"/>
              <w:ind w:right="-120" w:rightChars="-57"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11.在磋商活动中，有关人员不得透露与磋商有关的一切技术资料、价格和其它信息给其他报价人。</w:t>
            </w:r>
          </w:p>
          <w:p w14:paraId="556F6D2E">
            <w:pPr>
              <w:spacing w:line="360" w:lineRule="auto"/>
              <w:ind w:left="55" w:leftChars="26" w:right="-120" w:rightChars="-57" w:firstLine="482"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确定候选供应商原则</w:t>
            </w:r>
            <w:r>
              <w:rPr>
                <w:rFonts w:hint="eastAsia" w:ascii="宋体" w:hAnsi="宋体" w:cs="宋体"/>
                <w:color w:val="000000" w:themeColor="text1"/>
                <w:sz w:val="24"/>
                <w:szCs w:val="24"/>
                <w:highlight w:val="none"/>
                <w14:textFill>
                  <w14:solidFill>
                    <w14:schemeClr w14:val="tx1"/>
                  </w14:solidFill>
                </w14:textFill>
              </w:rPr>
              <w:t>：</w:t>
            </w:r>
          </w:p>
          <w:p w14:paraId="7E262E1F">
            <w:pPr>
              <w:spacing w:line="360" w:lineRule="auto"/>
              <w:ind w:left="55" w:leftChars="26" w:right="-50" w:rightChars="-24"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A.磋商小组采用综合评分的方法确定成交候选供应商，磋商小组按照：综合评分由高到低的顺序推荐成交候选供应商，若综合得分相同的，按照最后报价由低到高的顺序排列；综合得分相同且报价相同的，按技术得分顺序排列。综合得分相同且报价相同且技术得分相同的，由磋商小组投票表决。 </w:t>
            </w:r>
          </w:p>
          <w:p w14:paraId="0C7C0CB7">
            <w:pPr>
              <w:spacing w:line="360" w:lineRule="auto"/>
              <w:ind w:left="55" w:leftChars="26" w:right="-120" w:rightChars="-57"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B. 成交候选供应商的数量≥3个；</w:t>
            </w:r>
          </w:p>
          <w:p w14:paraId="7130DF50">
            <w:pPr>
              <w:spacing w:line="360" w:lineRule="auto"/>
              <w:ind w:left="55" w:leftChars="26" w:right="-120" w:rightChars="-57"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C. （</w:t>
            </w:r>
            <w:r>
              <w:rPr>
                <w:rFonts w:hint="eastAsia" w:ascii="宋体" w:hAnsi="宋体" w:cs="宋体"/>
                <w:b/>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是/ </w:t>
            </w:r>
            <w:r>
              <w:rPr>
                <w:rFonts w:hint="eastAsia" w:ascii="宋体" w:hAnsi="宋体" w:cs="宋体"/>
                <w:color w:val="000000" w:themeColor="text1"/>
                <w:sz w:val="24"/>
                <w:szCs w:val="24"/>
                <w:highlight w:val="none"/>
                <w14:textFill>
                  <w14:solidFill>
                    <w14:schemeClr w14:val="tx1"/>
                  </w14:solidFill>
                </w14:textFill>
              </w:rPr>
              <w:fldChar w:fldCharType="begin"/>
            </w:r>
            <w:r>
              <w:rPr>
                <w:rFonts w:hint="eastAsia" w:ascii="宋体" w:hAnsi="宋体" w:cs="宋体"/>
                <w:color w:val="000000" w:themeColor="text1"/>
                <w:sz w:val="24"/>
                <w:szCs w:val="24"/>
                <w:highlight w:val="none"/>
                <w14:textFill>
                  <w14:solidFill>
                    <w14:schemeClr w14:val="tx1"/>
                  </w14:solidFill>
                </w14:textFill>
              </w:rPr>
              <w:instrText xml:space="preserve"> eq \o\ac(</w:instrText>
            </w:r>
            <w:r>
              <w:rPr>
                <w:rFonts w:hint="eastAsia" w:ascii="宋体" w:hAnsi="宋体" w:cs="宋体"/>
                <w:color w:val="000000" w:themeColor="text1"/>
                <w:position w:val="-4"/>
                <w:sz w:val="36"/>
                <w:szCs w:val="24"/>
                <w:highlight w:val="none"/>
                <w14:textFill>
                  <w14:solidFill>
                    <w14:schemeClr w14:val="tx1"/>
                  </w14:solidFill>
                </w14:textFill>
              </w:rPr>
              <w:instrText xml:space="preserve">□</w:instrText>
            </w:r>
            <w:r>
              <w:rPr>
                <w:rFonts w:hint="eastAsia" w:ascii="宋体" w:hAnsi="宋体" w:cs="宋体"/>
                <w:color w:val="000000" w:themeColor="text1"/>
                <w:sz w:val="24"/>
                <w:szCs w:val="24"/>
                <w:highlight w:val="none"/>
                <w14:textFill>
                  <w14:solidFill>
                    <w14:schemeClr w14:val="tx1"/>
                  </w14:solidFill>
                </w14:textFill>
              </w:rPr>
              <w:instrText xml:space="preserve">,√)</w:instrText>
            </w:r>
            <w:r>
              <w:rPr>
                <w:rFonts w:hint="eastAsia" w:ascii="宋体" w:hAnsi="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14:textFill>
                  <w14:solidFill>
                    <w14:schemeClr w14:val="tx1"/>
                  </w14:solidFill>
                </w14:textFill>
              </w:rPr>
              <w:t>否）属于市场竞争不充分的科研项目以及需要扶持的科技成果转化项目，成交候选供应商可以为2家；</w:t>
            </w:r>
          </w:p>
          <w:p w14:paraId="664AC415">
            <w:pPr>
              <w:spacing w:line="360" w:lineRule="auto"/>
              <w:ind w:left="55" w:leftChars="26" w:right="-50" w:rightChars="-24"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D.采用竞争性磋商采购方式的政府购买服务项目，在采购过程中符合要求的报价人只有2家的，竞争性磋商采购活动可以继续进行。采购过程中符合要求的报价人只有1家的，应当终止竞争性采购活动，发</w:t>
            </w:r>
            <w:r>
              <w:rPr>
                <w:rFonts w:hint="eastAsia" w:ascii="宋体" w:hAnsi="宋体" w:cs="宋体"/>
                <w:color w:val="000000" w:themeColor="text1"/>
                <w:sz w:val="24"/>
                <w:szCs w:val="24"/>
                <w:highlight w:val="none"/>
                <w:lang w:val="en-US" w:eastAsia="zh-CN"/>
                <w14:textFill>
                  <w14:solidFill>
                    <w14:schemeClr w14:val="tx1"/>
                  </w14:solidFill>
                </w14:textFill>
              </w:rPr>
              <w:t>出</w:t>
            </w:r>
            <w:r>
              <w:rPr>
                <w:rFonts w:hint="eastAsia" w:ascii="宋体" w:hAnsi="宋体" w:cs="宋体"/>
                <w:color w:val="000000" w:themeColor="text1"/>
                <w:sz w:val="24"/>
                <w:szCs w:val="24"/>
                <w:highlight w:val="none"/>
                <w14:textFill>
                  <w14:solidFill>
                    <w14:schemeClr w14:val="tx1"/>
                  </w14:solidFill>
                </w14:textFill>
              </w:rPr>
              <w:t>终止</w:t>
            </w:r>
            <w:r>
              <w:rPr>
                <w:rFonts w:hint="eastAsia" w:ascii="宋体" w:hAnsi="宋体" w:cs="宋体"/>
                <w:color w:val="000000" w:themeColor="text1"/>
                <w:sz w:val="24"/>
                <w:szCs w:val="24"/>
                <w:highlight w:val="none"/>
                <w:lang w:val="en-US" w:eastAsia="zh-CN"/>
                <w14:textFill>
                  <w14:solidFill>
                    <w14:schemeClr w14:val="tx1"/>
                  </w14:solidFill>
                </w14:textFill>
              </w:rPr>
              <w:t>通知</w:t>
            </w:r>
            <w:r>
              <w:rPr>
                <w:rFonts w:hint="eastAsia" w:ascii="宋体" w:hAnsi="宋体" w:cs="宋体"/>
                <w:color w:val="000000" w:themeColor="text1"/>
                <w:sz w:val="24"/>
                <w:szCs w:val="24"/>
                <w:highlight w:val="none"/>
                <w14:textFill>
                  <w14:solidFill>
                    <w14:schemeClr w14:val="tx1"/>
                  </w14:solidFill>
                </w14:textFill>
              </w:rPr>
              <w:t xml:space="preserve">并说明原因，重新开展采购活动。 </w:t>
            </w:r>
          </w:p>
        </w:tc>
      </w:tr>
      <w:tr w14:paraId="248C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tcPr>
          <w:p w14:paraId="4BEA5F32">
            <w:pPr>
              <w:tabs>
                <w:tab w:val="left" w:pos="1080"/>
              </w:tabs>
              <w:spacing w:line="360" w:lineRule="auto"/>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二、磋商可能实质性变动的内容：</w:t>
            </w:r>
          </w:p>
          <w:p w14:paraId="6959C94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1.采购需求技术内容</w:t>
            </w:r>
            <w:r>
              <w:rPr>
                <w:rFonts w:hint="eastAsia" w:ascii="宋体" w:hAnsi="宋体" w:cs="宋体"/>
                <w:color w:val="000000" w:themeColor="text1"/>
                <w:sz w:val="24"/>
                <w:szCs w:val="24"/>
                <w:highlight w:val="none"/>
                <w:u w:val="single"/>
                <w14:textFill>
                  <w14:solidFill>
                    <w14:schemeClr w14:val="tx1"/>
                  </w14:solidFill>
                </w14:textFill>
              </w:rPr>
              <w:t xml:space="preserve">：   无         </w:t>
            </w:r>
          </w:p>
          <w:p w14:paraId="1850068C">
            <w:pPr>
              <w:tabs>
                <w:tab w:val="left" w:pos="-5801"/>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2.采购需求服务内容</w:t>
            </w:r>
            <w:r>
              <w:rPr>
                <w:rFonts w:hint="eastAsia" w:ascii="宋体" w:hAnsi="宋体" w:cs="宋体"/>
                <w:color w:val="000000" w:themeColor="text1"/>
                <w:sz w:val="24"/>
                <w:szCs w:val="24"/>
                <w:highlight w:val="none"/>
                <w:u w:val="single"/>
                <w14:textFill>
                  <w14:solidFill>
                    <w14:schemeClr w14:val="tx1"/>
                  </w14:solidFill>
                </w14:textFill>
              </w:rPr>
              <w:t xml:space="preserve">：   无         </w:t>
            </w:r>
          </w:p>
          <w:p w14:paraId="68A648FD">
            <w:pPr>
              <w:tabs>
                <w:tab w:val="left" w:pos="-5801"/>
              </w:tabs>
              <w:spacing w:line="360" w:lineRule="auto"/>
              <w:ind w:firstLine="480" w:firstLineChars="200"/>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合同草案条款</w:t>
            </w:r>
            <w:r>
              <w:rPr>
                <w:rFonts w:hint="eastAsia" w:ascii="宋体" w:hAnsi="宋体" w:cs="宋体"/>
                <w:color w:val="000000" w:themeColor="text1"/>
                <w:sz w:val="24"/>
                <w:szCs w:val="24"/>
                <w:highlight w:val="none"/>
                <w:u w:val="single"/>
                <w14:textFill>
                  <w14:solidFill>
                    <w14:schemeClr w14:val="tx1"/>
                  </w14:solidFill>
                </w14:textFill>
              </w:rPr>
              <w:t xml:space="preserve">：      无         </w:t>
            </w:r>
          </w:p>
        </w:tc>
      </w:tr>
      <w:tr w14:paraId="76D7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tcPr>
          <w:p w14:paraId="6135E5F0">
            <w:pPr>
              <w:spacing w:line="360" w:lineRule="auto"/>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三、磋商评审标准：具体见附件</w:t>
            </w:r>
          </w:p>
          <w:p w14:paraId="00AE9998">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采购人在收到评审报告后五个工作日内，根据成交候选供应商排列顺序确定第一名成交候选供应商为成交供应商。</w:t>
            </w:r>
          </w:p>
          <w:p w14:paraId="1020F346">
            <w:pPr>
              <w:spacing w:line="360" w:lineRule="auto"/>
              <w:ind w:right="-40" w:rightChars="-1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成交供应商拒绝签订政府采购合同的，采购人可以按照成交候选供应商的排序顺序由高到低</w:t>
            </w:r>
            <w:r>
              <w:rPr>
                <w:rFonts w:hint="eastAsia" w:ascii="宋体" w:hAnsi="宋体" w:cs="宋体"/>
                <w:color w:val="000000" w:themeColor="text1"/>
                <w:sz w:val="24"/>
                <w:szCs w:val="24"/>
                <w:highlight w:val="none"/>
                <w14:textFill>
                  <w14:solidFill>
                    <w14:schemeClr w14:val="tx1"/>
                  </w14:solidFill>
                </w14:textFill>
              </w:rPr>
              <w:t>原则确定其他候选供应商作为成交供应商并签订政府采购合同，也可以重新开展采购活动。无正当理由拒绝签订政府采购合同的成交供应商不得参加对该项目重新开展的采购活动，将被没收磋商保证金，依法追究并承担相应的法律责任。</w:t>
            </w:r>
          </w:p>
        </w:tc>
      </w:tr>
    </w:tbl>
    <w:p w14:paraId="6F6CA817">
      <w:pPr>
        <w:spacing w:line="360" w:lineRule="auto"/>
        <w:jc w:val="center"/>
        <w:outlineLvl w:val="0"/>
        <w:rPr>
          <w:rFonts w:ascii="宋体" w:hAnsi="宋体" w:cs="宋体"/>
          <w:b/>
          <w:bCs/>
          <w:color w:val="000000" w:themeColor="text1"/>
          <w:sz w:val="24"/>
          <w:szCs w:val="24"/>
          <w:highlight w:val="none"/>
          <w:u w:val="single"/>
          <w14:textFill>
            <w14:solidFill>
              <w14:schemeClr w14:val="tx1"/>
            </w14:solidFill>
          </w14:textFill>
        </w:rPr>
      </w:pPr>
    </w:p>
    <w:p w14:paraId="07F40A4E">
      <w:pPr>
        <w:pStyle w:val="3"/>
        <w:keepNext w:val="0"/>
        <w:keepLines w:val="0"/>
        <w:tabs>
          <w:tab w:val="center" w:pos="4365"/>
        </w:tabs>
        <w:spacing w:before="0" w:after="0" w:line="360" w:lineRule="auto"/>
        <w:jc w:val="center"/>
        <w:rPr>
          <w:rFonts w:ascii="宋体" w:hAnsi="宋体" w:eastAsia="宋体" w:cs="宋体"/>
          <w:color w:val="000000" w:themeColor="text1"/>
          <w:sz w:val="24"/>
          <w:szCs w:val="24"/>
          <w:highlight w:val="none"/>
          <w14:textFill>
            <w14:solidFill>
              <w14:schemeClr w14:val="tx1"/>
            </w14:solidFill>
          </w14:textFill>
        </w:rPr>
      </w:pPr>
    </w:p>
    <w:p w14:paraId="60320F67">
      <w:pPr>
        <w:spacing w:line="360" w:lineRule="auto"/>
        <w:outlineLvl w:val="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附件：磋商评审标准</w:t>
      </w:r>
    </w:p>
    <w:p w14:paraId="31593AF2">
      <w:pPr>
        <w:spacing w:line="360" w:lineRule="auto"/>
        <w:outlineLvl w:val="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综合评分法：</w:t>
      </w:r>
      <w:r>
        <w:rPr>
          <w:rFonts w:hint="eastAsia" w:ascii="宋体" w:hAnsi="宋体" w:cs="宋体"/>
          <w:color w:val="000000" w:themeColor="text1"/>
          <w:sz w:val="24"/>
          <w:szCs w:val="24"/>
          <w:highlight w:val="none"/>
          <w14:textFill>
            <w14:solidFill>
              <w14:schemeClr w14:val="tx1"/>
            </w14:solidFill>
          </w14:textFill>
        </w:rPr>
        <w:t>综合得分= F1 + F2 + F3</w:t>
      </w:r>
    </w:p>
    <w:p w14:paraId="5CC28F24">
      <w:pPr>
        <w:spacing w:line="360" w:lineRule="auto"/>
        <w:outlineLvl w:val="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（一）技术评分（F1）标准（满分</w:t>
      </w:r>
      <w:r>
        <w:rPr>
          <w:rFonts w:hint="eastAsia" w:ascii="宋体" w:hAnsi="宋体" w:cs="宋体"/>
          <w:b/>
          <w:color w:val="000000" w:themeColor="text1"/>
          <w:sz w:val="24"/>
          <w:szCs w:val="24"/>
          <w:highlight w:val="none"/>
          <w:lang w:val="en-US" w:eastAsia="zh-CN"/>
          <w14:textFill>
            <w14:solidFill>
              <w14:schemeClr w14:val="tx1"/>
            </w14:solidFill>
          </w14:textFill>
        </w:rPr>
        <w:t>6</w:t>
      </w:r>
      <w:r>
        <w:rPr>
          <w:rFonts w:hint="eastAsia" w:ascii="宋体" w:hAnsi="宋体" w:cs="宋体"/>
          <w:b/>
          <w:color w:val="000000" w:themeColor="text1"/>
          <w:sz w:val="24"/>
          <w:szCs w:val="24"/>
          <w:highlight w:val="none"/>
          <w14:textFill>
            <w14:solidFill>
              <w14:schemeClr w14:val="tx1"/>
            </w14:solidFill>
          </w14:textFill>
        </w:rPr>
        <w:t>5分）：</w:t>
      </w:r>
    </w:p>
    <w:tbl>
      <w:tblPr>
        <w:tblStyle w:val="22"/>
        <w:tblW w:w="922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69"/>
        <w:gridCol w:w="835"/>
        <w:gridCol w:w="7621"/>
      </w:tblGrid>
      <w:tr w14:paraId="083193D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769" w:type="dxa"/>
            <w:tcBorders>
              <w:top w:val="single" w:color="auto" w:sz="6" w:space="0"/>
              <w:left w:val="single" w:color="auto" w:sz="6" w:space="0"/>
              <w:bottom w:val="single" w:color="auto" w:sz="4" w:space="0"/>
              <w:right w:val="single" w:color="auto" w:sz="4" w:space="0"/>
            </w:tcBorders>
            <w:noWrap/>
            <w:vAlign w:val="center"/>
          </w:tcPr>
          <w:p w14:paraId="3A2BDFC1">
            <w:pPr>
              <w:pStyle w:val="72"/>
              <w:autoSpaceDE w:val="0"/>
              <w:ind w:left="-38" w:leftChars="-42" w:right="-84" w:rightChars="-40" w:hanging="50" w:hangingChars="21"/>
              <w:jc w:val="center"/>
              <w:rPr>
                <w:rFonts w:cs="Courier New"/>
                <w:bCs/>
                <w:color w:val="000000" w:themeColor="text1"/>
                <w:kern w:val="10"/>
                <w:highlight w:val="none"/>
                <w14:textFill>
                  <w14:solidFill>
                    <w14:schemeClr w14:val="tx1"/>
                  </w14:solidFill>
                </w14:textFill>
              </w:rPr>
            </w:pPr>
            <w:r>
              <w:rPr>
                <w:rFonts w:hint="eastAsia" w:cs="Courier New"/>
                <w:bCs/>
                <w:color w:val="000000" w:themeColor="text1"/>
                <w:kern w:val="10"/>
                <w:highlight w:val="none"/>
                <w14:textFill>
                  <w14:solidFill>
                    <w14:schemeClr w14:val="tx1"/>
                  </w14:solidFill>
                </w14:textFill>
              </w:rPr>
              <w:t>序号</w:t>
            </w:r>
          </w:p>
        </w:tc>
        <w:tc>
          <w:tcPr>
            <w:tcW w:w="835" w:type="dxa"/>
            <w:tcBorders>
              <w:top w:val="single" w:color="auto" w:sz="6" w:space="0"/>
              <w:left w:val="single" w:color="auto" w:sz="4" w:space="0"/>
              <w:bottom w:val="single" w:color="auto" w:sz="4" w:space="0"/>
              <w:right w:val="single" w:color="auto" w:sz="4" w:space="0"/>
            </w:tcBorders>
            <w:noWrap/>
            <w:vAlign w:val="center"/>
          </w:tcPr>
          <w:p w14:paraId="15EBE0FD">
            <w:pPr>
              <w:pStyle w:val="72"/>
              <w:autoSpaceDE w:val="0"/>
              <w:adjustRightInd w:val="0"/>
              <w:snapToGrid w:val="0"/>
              <w:spacing w:line="20" w:lineRule="atLeast"/>
              <w:jc w:val="center"/>
              <w:rPr>
                <w:color w:val="000000" w:themeColor="text1"/>
                <w:kern w:val="2"/>
                <w:highlight w:val="none"/>
                <w14:textFill>
                  <w14:solidFill>
                    <w14:schemeClr w14:val="tx1"/>
                  </w14:solidFill>
                </w14:textFill>
              </w:rPr>
            </w:pPr>
            <w:r>
              <w:rPr>
                <w:rFonts w:hint="eastAsia"/>
                <w:color w:val="000000" w:themeColor="text1"/>
                <w:kern w:val="2"/>
                <w:highlight w:val="none"/>
                <w14:textFill>
                  <w14:solidFill>
                    <w14:schemeClr w14:val="tx1"/>
                  </w14:solidFill>
                </w14:textFill>
              </w:rPr>
              <w:t>满分</w:t>
            </w:r>
          </w:p>
          <w:p w14:paraId="0B8CF304">
            <w:pPr>
              <w:pStyle w:val="72"/>
              <w:autoSpaceDE w:val="0"/>
              <w:jc w:val="center"/>
              <w:rPr>
                <w:rFonts w:cs="Courier New"/>
                <w:bCs/>
                <w:color w:val="000000" w:themeColor="text1"/>
                <w:kern w:val="2"/>
                <w:highlight w:val="none"/>
                <w14:textFill>
                  <w14:solidFill>
                    <w14:schemeClr w14:val="tx1"/>
                  </w14:solidFill>
                </w14:textFill>
              </w:rPr>
            </w:pPr>
            <w:r>
              <w:rPr>
                <w:rFonts w:hint="eastAsia" w:cs="Courier New"/>
                <w:bCs/>
                <w:color w:val="000000" w:themeColor="text1"/>
                <w:kern w:val="2"/>
                <w:highlight w:val="none"/>
                <w14:textFill>
                  <w14:solidFill>
                    <w14:schemeClr w14:val="tx1"/>
                  </w14:solidFill>
                </w14:textFill>
              </w:rPr>
              <w:t>分值</w:t>
            </w:r>
          </w:p>
        </w:tc>
        <w:tc>
          <w:tcPr>
            <w:tcW w:w="7621" w:type="dxa"/>
            <w:tcBorders>
              <w:top w:val="single" w:color="auto" w:sz="6" w:space="0"/>
              <w:left w:val="single" w:color="auto" w:sz="4" w:space="0"/>
              <w:bottom w:val="single" w:color="auto" w:sz="4" w:space="0"/>
              <w:right w:val="single" w:color="auto" w:sz="6" w:space="0"/>
            </w:tcBorders>
            <w:noWrap/>
            <w:vAlign w:val="center"/>
          </w:tcPr>
          <w:p w14:paraId="429339BC">
            <w:pPr>
              <w:pStyle w:val="72"/>
              <w:autoSpaceDE w:val="0"/>
              <w:adjustRightInd w:val="0"/>
              <w:snapToGrid w:val="0"/>
              <w:spacing w:line="20" w:lineRule="atLeast"/>
              <w:jc w:val="center"/>
              <w:rPr>
                <w:rFonts w:cs="Courier New"/>
                <w:bCs/>
                <w:color w:val="000000" w:themeColor="text1"/>
                <w:kern w:val="2"/>
                <w:highlight w:val="none"/>
                <w14:textFill>
                  <w14:solidFill>
                    <w14:schemeClr w14:val="tx1"/>
                  </w14:solidFill>
                </w14:textFill>
              </w:rPr>
            </w:pPr>
            <w:r>
              <w:rPr>
                <w:rFonts w:hint="eastAsia"/>
                <w:color w:val="000000" w:themeColor="text1"/>
                <w:highlight w:val="none"/>
                <w14:textFill>
                  <w14:solidFill>
                    <w14:schemeClr w14:val="tx1"/>
                  </w14:solidFill>
                </w14:textFill>
              </w:rPr>
              <w:t>评分细则</w:t>
            </w:r>
          </w:p>
        </w:tc>
      </w:tr>
      <w:tr w14:paraId="259308E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769" w:type="dxa"/>
            <w:tcBorders>
              <w:top w:val="single" w:color="auto" w:sz="6" w:space="0"/>
              <w:left w:val="single" w:color="auto" w:sz="6" w:space="0"/>
              <w:bottom w:val="single" w:color="auto" w:sz="4" w:space="0"/>
              <w:right w:val="single" w:color="auto" w:sz="4" w:space="0"/>
            </w:tcBorders>
            <w:noWrap/>
            <w:vAlign w:val="center"/>
          </w:tcPr>
          <w:p w14:paraId="6DE0496C">
            <w:pPr>
              <w:spacing w:before="60" w:beforeLines="25" w:after="120" w:afterLines="50"/>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p>
        </w:tc>
        <w:tc>
          <w:tcPr>
            <w:tcW w:w="835" w:type="dxa"/>
            <w:tcBorders>
              <w:top w:val="single" w:color="auto" w:sz="6" w:space="0"/>
              <w:left w:val="single" w:color="auto" w:sz="4" w:space="0"/>
              <w:bottom w:val="single" w:color="auto" w:sz="4" w:space="0"/>
              <w:right w:val="single" w:color="auto" w:sz="4" w:space="0"/>
            </w:tcBorders>
            <w:noWrap/>
            <w:vAlign w:val="center"/>
          </w:tcPr>
          <w:p w14:paraId="702CE559">
            <w:pPr>
              <w:adjustRightInd w:val="0"/>
              <w:snapToGrid w:val="0"/>
              <w:spacing w:line="20" w:lineRule="atLeast"/>
              <w:ind w:left="-99" w:leftChars="-47" w:right="-78" w:rightChars="-37"/>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6" w:space="0"/>
              <w:left w:val="single" w:color="auto" w:sz="4" w:space="0"/>
              <w:bottom w:val="single" w:color="auto" w:sz="4" w:space="0"/>
              <w:right w:val="single" w:color="auto" w:sz="6" w:space="0"/>
            </w:tcBorders>
            <w:noWrap/>
            <w:vAlign w:val="center"/>
          </w:tcPr>
          <w:p w14:paraId="3494C486">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根据供应商提供的工作背景、工作目标、工作内容的总结进行评价：</w:t>
            </w:r>
          </w:p>
          <w:p w14:paraId="7853CFA3">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（1）有针对本项目分别对以上内容作出完整响应得2.</w:t>
            </w:r>
            <w:r>
              <w:rPr>
                <w:rFonts w:hint="eastAsia" w:ascii="宋体" w:hAnsi="宋体"/>
                <w:color w:val="000000" w:themeColor="text1"/>
                <w:sz w:val="24"/>
                <w:highlight w:val="none"/>
                <w:lang w:val="en-US" w:eastAsia="zh-CN"/>
                <w14:textFill>
                  <w14:solidFill>
                    <w14:schemeClr w14:val="tx1"/>
                  </w14:solidFill>
                </w14:textFill>
              </w:rPr>
              <w:t>7</w:t>
            </w:r>
            <w:r>
              <w:rPr>
                <w:rFonts w:hint="eastAsia" w:ascii="宋体" w:hAnsi="宋体"/>
                <w:color w:val="000000" w:themeColor="text1"/>
                <w:sz w:val="24"/>
                <w:highlight w:val="none"/>
                <w14:textFill>
                  <w14:solidFill>
                    <w14:schemeClr w14:val="tx1"/>
                  </w14:solidFill>
                </w14:textFill>
              </w:rPr>
              <w:t>分；</w:t>
            </w:r>
          </w:p>
          <w:p w14:paraId="739BCF8F">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（2）在满足（1）的基础上，内容分析总结准确、符合本项目实际情况，内容完整详细、阐述全面、理解到位的得3分；</w:t>
            </w:r>
          </w:p>
          <w:p w14:paraId="5714295B">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（3）未提供或不符合上述情形的不得分。</w:t>
            </w:r>
          </w:p>
        </w:tc>
      </w:tr>
      <w:tr w14:paraId="3E8F895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769" w:type="dxa"/>
            <w:tcBorders>
              <w:top w:val="single" w:color="auto" w:sz="6" w:space="0"/>
              <w:left w:val="single" w:color="auto" w:sz="6" w:space="0"/>
              <w:bottom w:val="single" w:color="auto" w:sz="4" w:space="0"/>
              <w:right w:val="single" w:color="auto" w:sz="4" w:space="0"/>
            </w:tcBorders>
            <w:noWrap/>
            <w:vAlign w:val="center"/>
          </w:tcPr>
          <w:p w14:paraId="60FD9704">
            <w:pPr>
              <w:spacing w:before="60" w:beforeLines="25" w:after="120" w:afterLines="50"/>
              <w:jc w:val="center"/>
              <w:rPr>
                <w:rFonts w:ascii="宋体" w:hAnsi="宋体" w:cs="Courier New"/>
                <w:color w:val="auto"/>
                <w:spacing w:val="-4"/>
                <w:sz w:val="24"/>
                <w:highlight w:val="none"/>
              </w:rPr>
            </w:pPr>
            <w:r>
              <w:rPr>
                <w:rFonts w:hint="eastAsia" w:ascii="宋体" w:hAnsi="宋体" w:cs="Courier New"/>
                <w:color w:val="auto"/>
                <w:spacing w:val="-4"/>
                <w:sz w:val="24"/>
                <w:highlight w:val="none"/>
              </w:rPr>
              <w:t>2</w:t>
            </w:r>
          </w:p>
        </w:tc>
        <w:tc>
          <w:tcPr>
            <w:tcW w:w="835" w:type="dxa"/>
            <w:tcBorders>
              <w:top w:val="single" w:color="auto" w:sz="6" w:space="0"/>
              <w:left w:val="single" w:color="auto" w:sz="4" w:space="0"/>
              <w:bottom w:val="single" w:color="auto" w:sz="4" w:space="0"/>
              <w:right w:val="single" w:color="auto" w:sz="4" w:space="0"/>
            </w:tcBorders>
            <w:noWrap/>
            <w:vAlign w:val="center"/>
          </w:tcPr>
          <w:p w14:paraId="2C64DE5D">
            <w:pPr>
              <w:adjustRightInd w:val="0"/>
              <w:snapToGrid w:val="0"/>
              <w:spacing w:line="20" w:lineRule="atLeast"/>
              <w:ind w:left="-99" w:leftChars="-47" w:right="-78" w:rightChars="-37"/>
              <w:jc w:val="center"/>
              <w:rPr>
                <w:rFonts w:ascii="宋体" w:hAnsi="宋体" w:cs="Courier New"/>
                <w:color w:val="auto"/>
                <w:spacing w:val="-4"/>
                <w:sz w:val="24"/>
                <w:highlight w:val="none"/>
              </w:rPr>
            </w:pPr>
            <w:r>
              <w:rPr>
                <w:rFonts w:hint="eastAsia" w:ascii="宋体" w:hAnsi="宋体"/>
                <w:color w:val="auto"/>
                <w:sz w:val="24"/>
                <w:highlight w:val="none"/>
              </w:rPr>
              <w:t>3</w:t>
            </w:r>
          </w:p>
        </w:tc>
        <w:tc>
          <w:tcPr>
            <w:tcW w:w="7621" w:type="dxa"/>
            <w:tcBorders>
              <w:top w:val="single" w:color="auto" w:sz="6" w:space="0"/>
              <w:left w:val="single" w:color="auto" w:sz="4" w:space="0"/>
              <w:bottom w:val="single" w:color="auto" w:sz="4" w:space="0"/>
              <w:right w:val="single" w:color="auto" w:sz="6" w:space="0"/>
            </w:tcBorders>
            <w:noWrap/>
            <w:vAlign w:val="center"/>
          </w:tcPr>
          <w:p w14:paraId="75ADDFEA">
            <w:pPr>
              <w:numPr>
                <w:ilvl w:val="-1"/>
                <w:numId w:val="0"/>
              </w:numPr>
              <w:spacing w:line="360" w:lineRule="auto"/>
              <w:jc w:val="left"/>
              <w:rPr>
                <w:rFonts w:hint="eastAsia" w:ascii="宋体" w:hAnsi="宋体"/>
                <w:color w:val="0000FF"/>
                <w:sz w:val="24"/>
                <w:highlight w:val="none"/>
              </w:rPr>
            </w:pPr>
            <w:r>
              <w:rPr>
                <w:rFonts w:hint="eastAsia" w:ascii="宋体" w:hAnsi="宋体" w:eastAsia="宋体" w:cs="Times New Roman"/>
                <w:color w:val="000000" w:themeColor="text1"/>
                <w:sz w:val="24"/>
                <w:highlight w:val="none"/>
                <w:lang w:eastAsia="zh-CN"/>
                <w14:textFill>
                  <w14:solidFill>
                    <w14:schemeClr w14:val="tx1"/>
                  </w14:solidFill>
                </w14:textFill>
              </w:rPr>
              <w:t>根据供应商提供</w:t>
            </w:r>
            <w:r>
              <w:rPr>
                <w:rFonts w:hint="eastAsia" w:ascii="宋体" w:hAnsi="宋体" w:cs="Times New Roman"/>
                <w:color w:val="000000" w:themeColor="text1"/>
                <w:sz w:val="24"/>
                <w:highlight w:val="none"/>
                <w:lang w:val="en-US" w:eastAsia="zh-CN"/>
                <w14:textFill>
                  <w14:solidFill>
                    <w14:schemeClr w14:val="tx1"/>
                  </w14:solidFill>
                </w14:textFill>
              </w:rPr>
              <w:t>的</w:t>
            </w:r>
            <w:r>
              <w:rPr>
                <w:rFonts w:hint="eastAsia" w:ascii="宋体" w:hAnsi="宋体" w:eastAsia="宋体" w:cs="Times New Roman"/>
                <w:color w:val="000000" w:themeColor="text1"/>
                <w:sz w:val="24"/>
                <w:highlight w:val="none"/>
                <w:lang w:eastAsia="zh-CN"/>
                <w14:textFill>
                  <w14:solidFill>
                    <w14:schemeClr w14:val="tx1"/>
                  </w14:solidFill>
                </w14:textFill>
              </w:rPr>
              <w:t>项目进度计划及保障方案进行评价：（</w:t>
            </w:r>
            <w:r>
              <w:rPr>
                <w:rFonts w:hint="eastAsia" w:ascii="宋体" w:hAnsi="宋体" w:eastAsia="宋体" w:cs="Times New Roman"/>
                <w:color w:val="000000" w:themeColor="text1"/>
                <w:sz w:val="24"/>
                <w:highlight w:val="none"/>
                <w:lang w:val="en-US" w:eastAsia="zh-CN"/>
                <w14:textFill>
                  <w14:solidFill>
                    <w14:schemeClr w14:val="tx1"/>
                  </w14:solidFill>
                </w14:textFill>
              </w:rPr>
              <w:t>1</w:t>
            </w:r>
            <w:r>
              <w:rPr>
                <w:rFonts w:hint="eastAsia" w:ascii="宋体" w:hAnsi="宋体" w:eastAsia="宋体" w:cs="Times New Roman"/>
                <w:color w:val="000000" w:themeColor="text1"/>
                <w:sz w:val="24"/>
                <w:highlight w:val="none"/>
                <w:lang w:eastAsia="zh-CN"/>
                <w14:textFill>
                  <w14:solidFill>
                    <w14:schemeClr w14:val="tx1"/>
                  </w14:solidFill>
                </w14:textFill>
              </w:rPr>
              <w:t>）有提供项目进度计划及保障方案且符合项目需求的，得</w:t>
            </w:r>
            <w:r>
              <w:rPr>
                <w:rFonts w:hint="eastAsia" w:ascii="宋体" w:hAnsi="宋体" w:eastAsia="宋体" w:cs="Times New Roman"/>
                <w:color w:val="000000" w:themeColor="text1"/>
                <w:sz w:val="24"/>
                <w:highlight w:val="none"/>
                <w:lang w:val="en-US" w:eastAsia="zh-CN"/>
                <w14:textFill>
                  <w14:solidFill>
                    <w14:schemeClr w14:val="tx1"/>
                  </w14:solidFill>
                </w14:textFill>
              </w:rPr>
              <w:t>2</w:t>
            </w:r>
            <w:r>
              <w:rPr>
                <w:rFonts w:hint="eastAsia" w:ascii="宋体" w:hAnsi="宋体" w:cs="Times New Roman"/>
                <w:color w:val="000000" w:themeColor="text1"/>
                <w:sz w:val="24"/>
                <w:highlight w:val="none"/>
                <w:lang w:val="en-US" w:eastAsia="zh-CN"/>
                <w14:textFill>
                  <w14:solidFill>
                    <w14:schemeClr w14:val="tx1"/>
                  </w14:solidFill>
                </w14:textFill>
              </w:rPr>
              <w:t>.7</w:t>
            </w:r>
            <w:r>
              <w:rPr>
                <w:rFonts w:hint="eastAsia" w:ascii="宋体" w:hAnsi="宋体" w:eastAsia="宋体" w:cs="Times New Roman"/>
                <w:color w:val="000000" w:themeColor="text1"/>
                <w:sz w:val="24"/>
                <w:highlight w:val="none"/>
                <w:lang w:val="en-US" w:eastAsia="zh-CN"/>
                <w14:textFill>
                  <w14:solidFill>
                    <w14:schemeClr w14:val="tx1"/>
                  </w14:solidFill>
                </w14:textFill>
              </w:rPr>
              <w:t>分；</w:t>
            </w:r>
            <w:r>
              <w:rPr>
                <w:rFonts w:hint="eastAsia" w:ascii="宋体" w:hAnsi="宋体"/>
                <w:color w:val="000000" w:themeColor="text1"/>
                <w:sz w:val="24"/>
                <w:highlight w:val="none"/>
                <w14:textFill>
                  <w14:solidFill>
                    <w14:schemeClr w14:val="tx1"/>
                  </w14:solidFill>
                </w14:textFill>
              </w:rPr>
              <w:t>（2）</w:t>
            </w:r>
            <w:r>
              <w:rPr>
                <w:rFonts w:hint="eastAsia" w:ascii="宋体" w:hAnsi="宋体"/>
                <w:color w:val="000000" w:themeColor="text1"/>
                <w:sz w:val="24"/>
                <w:highlight w:val="none"/>
                <w:lang w:eastAsia="zh-CN"/>
                <w14:textFill>
                  <w14:solidFill>
                    <w14:schemeClr w14:val="tx1"/>
                  </w14:solidFill>
                </w14:textFill>
              </w:rPr>
              <w:t>在满足（1）的基础上</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方案有针对性，包含详细进度安排，且安排合理、能保证在规定时间内完成</w:t>
            </w:r>
            <w:r>
              <w:rPr>
                <w:rFonts w:hint="eastAsia" w:ascii="宋体" w:hAnsi="宋体"/>
                <w:color w:val="000000" w:themeColor="text1"/>
                <w:sz w:val="24"/>
                <w:highlight w:val="none"/>
                <w:lang w:val="en-US" w:eastAsia="zh-CN"/>
                <w14:textFill>
                  <w14:solidFill>
                    <w14:schemeClr w14:val="tx1"/>
                  </w14:solidFill>
                </w14:textFill>
              </w:rPr>
              <w:t>服务内容</w:t>
            </w:r>
            <w:r>
              <w:rPr>
                <w:rFonts w:hint="eastAsia" w:ascii="宋体" w:hAnsi="宋体"/>
                <w:color w:val="000000" w:themeColor="text1"/>
                <w:sz w:val="24"/>
                <w:highlight w:val="none"/>
                <w:lang w:eastAsia="zh-CN"/>
                <w14:textFill>
                  <w14:solidFill>
                    <w14:schemeClr w14:val="tx1"/>
                  </w14:solidFill>
                </w14:textFill>
              </w:rPr>
              <w:t>的，得</w:t>
            </w:r>
            <w:r>
              <w:rPr>
                <w:rFonts w:hint="eastAsia" w:ascii="宋体" w:hAnsi="宋体"/>
                <w:color w:val="000000" w:themeColor="text1"/>
                <w:sz w:val="24"/>
                <w:highlight w:val="none"/>
                <w:lang w:val="en-US" w:eastAsia="zh-CN"/>
                <w14:textFill>
                  <w14:solidFill>
                    <w14:schemeClr w14:val="tx1"/>
                  </w14:solidFill>
                </w14:textFill>
              </w:rPr>
              <w:t>3分；</w:t>
            </w:r>
            <w:r>
              <w:rPr>
                <w:rFonts w:hint="eastAsia" w:ascii="宋体" w:hAnsi="宋体" w:eastAsia="宋体" w:cs="Times New Roman"/>
                <w:i w:val="0"/>
                <w:iCs w:val="0"/>
                <w:caps w:val="0"/>
                <w:color w:val="000000" w:themeColor="text1"/>
                <w:spacing w:val="0"/>
                <w:kern w:val="2"/>
                <w:sz w:val="24"/>
                <w:szCs w:val="22"/>
                <w:highlight w:val="none"/>
                <w:shd w:val="clear"/>
                <w:lang w:val="en-US" w:eastAsia="zh-CN" w:bidi="ar"/>
                <w14:textFill>
                  <w14:solidFill>
                    <w14:schemeClr w14:val="tx1"/>
                  </w14:solidFill>
                </w14:textFill>
              </w:rPr>
              <w:t>（2）内容不符合要求或未提供的，不得分。</w:t>
            </w:r>
          </w:p>
        </w:tc>
      </w:tr>
      <w:tr w14:paraId="16D6D76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769" w:type="dxa"/>
            <w:tcBorders>
              <w:top w:val="single" w:color="auto" w:sz="6" w:space="0"/>
              <w:left w:val="single" w:color="auto" w:sz="6" w:space="0"/>
              <w:bottom w:val="single" w:color="auto" w:sz="4" w:space="0"/>
              <w:right w:val="single" w:color="auto" w:sz="4" w:space="0"/>
            </w:tcBorders>
            <w:noWrap/>
            <w:vAlign w:val="center"/>
          </w:tcPr>
          <w:p w14:paraId="72D570F9">
            <w:pPr>
              <w:spacing w:before="60" w:beforeLines="25" w:after="120" w:afterLines="50"/>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3</w:t>
            </w:r>
          </w:p>
        </w:tc>
        <w:tc>
          <w:tcPr>
            <w:tcW w:w="835" w:type="dxa"/>
            <w:tcBorders>
              <w:top w:val="single" w:color="auto" w:sz="6" w:space="0"/>
              <w:left w:val="single" w:color="auto" w:sz="4" w:space="0"/>
              <w:bottom w:val="single" w:color="auto" w:sz="4" w:space="0"/>
              <w:right w:val="single" w:color="auto" w:sz="4" w:space="0"/>
            </w:tcBorders>
            <w:noWrap/>
            <w:vAlign w:val="center"/>
          </w:tcPr>
          <w:p w14:paraId="435201B3">
            <w:pPr>
              <w:adjustRightInd w:val="0"/>
              <w:snapToGrid w:val="0"/>
              <w:spacing w:line="20" w:lineRule="atLeast"/>
              <w:ind w:left="-99" w:leftChars="-47" w:right="-78" w:rightChars="-37"/>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6" w:space="0"/>
              <w:left w:val="single" w:color="auto" w:sz="4" w:space="0"/>
              <w:bottom w:val="single" w:color="auto" w:sz="4" w:space="0"/>
              <w:right w:val="single" w:color="auto" w:sz="6" w:space="0"/>
            </w:tcBorders>
            <w:noWrap/>
            <w:vAlign w:val="center"/>
          </w:tcPr>
          <w:p w14:paraId="0D10E316">
            <w:p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w:t>
            </w:r>
            <w:r>
              <w:rPr>
                <w:rFonts w:hint="eastAsia" w:ascii="宋体" w:hAnsi="宋体"/>
                <w:color w:val="000000" w:themeColor="text1"/>
                <w:sz w:val="24"/>
                <w:highlight w:val="none"/>
                <w:lang w:val="en-US" w:eastAsia="zh-CN"/>
                <w14:textFill>
                  <w14:solidFill>
                    <w14:schemeClr w14:val="tx1"/>
                  </w14:solidFill>
                </w14:textFill>
              </w:rPr>
              <w:t>针对本项目</w:t>
            </w:r>
            <w:r>
              <w:rPr>
                <w:rFonts w:hint="eastAsia" w:ascii="宋体" w:hAnsi="宋体"/>
                <w:color w:val="000000" w:themeColor="text1"/>
                <w:sz w:val="24"/>
                <w:highlight w:val="none"/>
                <w14:textFill>
                  <w14:solidFill>
                    <w14:schemeClr w14:val="tx1"/>
                  </w14:solidFill>
                </w14:textFill>
              </w:rPr>
              <w:t>提供的需求分析内容进行评价：</w:t>
            </w:r>
          </w:p>
          <w:p w14:paraId="79B56533">
            <w:pPr>
              <w:numPr>
                <w:ilvl w:val="0"/>
                <w:numId w:val="1"/>
              </w:num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有提供需求分析</w:t>
            </w:r>
            <w:r>
              <w:rPr>
                <w:rFonts w:hint="eastAsia" w:ascii="宋体" w:hAnsi="宋体"/>
                <w:color w:val="000000" w:themeColor="text1"/>
                <w:sz w:val="24"/>
                <w:highlight w:val="none"/>
                <w:lang w:val="en-US" w:eastAsia="zh-CN"/>
                <w14:textFill>
                  <w14:solidFill>
                    <w14:schemeClr w14:val="tx1"/>
                  </w14:solidFill>
                </w14:textFill>
              </w:rPr>
              <w:t>并进行阐述</w:t>
            </w:r>
            <w:r>
              <w:rPr>
                <w:rFonts w:hint="eastAsia" w:ascii="宋体" w:hAnsi="宋体"/>
                <w:color w:val="000000" w:themeColor="text1"/>
                <w:sz w:val="24"/>
                <w:highlight w:val="none"/>
                <w14:textFill>
                  <w14:solidFill>
                    <w14:schemeClr w14:val="tx1"/>
                  </w14:solidFill>
                </w14:textFill>
              </w:rPr>
              <w:t>的得</w:t>
            </w:r>
            <w:r>
              <w:rPr>
                <w:rFonts w:hint="eastAsia" w:ascii="宋体" w:hAnsi="宋体"/>
                <w:color w:val="000000" w:themeColor="text1"/>
                <w:sz w:val="24"/>
                <w:highlight w:val="none"/>
                <w:lang w:val="en-US" w:eastAsia="zh-CN"/>
                <w14:textFill>
                  <w14:solidFill>
                    <w14:schemeClr w14:val="tx1"/>
                  </w14:solidFill>
                </w14:textFill>
              </w:rPr>
              <w:t>2.7</w:t>
            </w:r>
            <w:r>
              <w:rPr>
                <w:rFonts w:hint="eastAsia" w:ascii="宋体" w:hAnsi="宋体"/>
                <w:color w:val="000000" w:themeColor="text1"/>
                <w:sz w:val="24"/>
                <w:highlight w:val="none"/>
                <w14:textFill>
                  <w14:solidFill>
                    <w14:schemeClr w14:val="tx1"/>
                  </w14:solidFill>
                </w14:textFill>
              </w:rPr>
              <w:t>分；</w:t>
            </w:r>
          </w:p>
          <w:p w14:paraId="5A205221">
            <w:pPr>
              <w:numPr>
                <w:ilvl w:val="-1"/>
                <w:numId w:val="0"/>
              </w:num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（2）在满足（1）基础上，需求分析内容</w:t>
            </w:r>
            <w:r>
              <w:rPr>
                <w:rFonts w:hint="eastAsia" w:ascii="宋体" w:hAnsi="宋体"/>
                <w:color w:val="000000" w:themeColor="text1"/>
                <w:sz w:val="24"/>
                <w:highlight w:val="none"/>
                <w:lang w:val="en-US" w:eastAsia="zh-CN"/>
                <w14:textFill>
                  <w14:solidFill>
                    <w14:schemeClr w14:val="tx1"/>
                  </w14:solidFill>
                </w14:textFill>
              </w:rPr>
              <w:t>符合项目需求、</w:t>
            </w:r>
            <w:r>
              <w:rPr>
                <w:rFonts w:hint="eastAsia" w:ascii="宋体" w:hAnsi="宋体"/>
                <w:color w:val="000000" w:themeColor="text1"/>
                <w:sz w:val="24"/>
                <w:highlight w:val="none"/>
                <w14:textFill>
                  <w14:solidFill>
                    <w14:schemeClr w14:val="tx1"/>
                  </w14:solidFill>
                </w14:textFill>
              </w:rPr>
              <w:t>完整详细、阐述全面、理解到位的得</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分；内容较完整、阐述较全面、理解较到位的得</w:t>
            </w:r>
            <w:r>
              <w:rPr>
                <w:rFonts w:hint="eastAsia" w:ascii="宋体" w:hAnsi="宋体"/>
                <w:color w:val="000000" w:themeColor="text1"/>
                <w:sz w:val="24"/>
                <w:highlight w:val="none"/>
                <w:lang w:val="en-US" w:eastAsia="zh-CN"/>
                <w14:textFill>
                  <w14:solidFill>
                    <w14:schemeClr w14:val="tx1"/>
                  </w14:solidFill>
                </w14:textFill>
              </w:rPr>
              <w:t>2.8</w:t>
            </w:r>
            <w:r>
              <w:rPr>
                <w:rFonts w:hint="eastAsia" w:ascii="宋体" w:hAnsi="宋体"/>
                <w:color w:val="000000" w:themeColor="text1"/>
                <w:sz w:val="24"/>
                <w:highlight w:val="none"/>
                <w14:textFill>
                  <w14:solidFill>
                    <w14:schemeClr w14:val="tx1"/>
                  </w14:solidFill>
                </w14:textFill>
              </w:rPr>
              <w:t>分；（3）内容不符合要求或未提供的不得分。</w:t>
            </w:r>
          </w:p>
        </w:tc>
      </w:tr>
      <w:tr w14:paraId="6346D9D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24"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72F99C92">
            <w:pPr>
              <w:spacing w:before="60" w:beforeLines="25" w:after="120" w:afterLines="50"/>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4</w:t>
            </w:r>
          </w:p>
        </w:tc>
        <w:tc>
          <w:tcPr>
            <w:tcW w:w="835" w:type="dxa"/>
            <w:tcBorders>
              <w:top w:val="single" w:color="auto" w:sz="4" w:space="0"/>
              <w:left w:val="single" w:color="auto" w:sz="4" w:space="0"/>
              <w:bottom w:val="single" w:color="auto" w:sz="4" w:space="0"/>
              <w:right w:val="single" w:color="auto" w:sz="4" w:space="0"/>
            </w:tcBorders>
            <w:noWrap/>
            <w:vAlign w:val="center"/>
          </w:tcPr>
          <w:p w14:paraId="36B54EAA">
            <w:pPr>
              <w:adjustRightInd w:val="0"/>
              <w:snapToGrid w:val="0"/>
              <w:spacing w:line="20" w:lineRule="atLeast"/>
              <w:ind w:left="-99" w:leftChars="-47" w:right="-78" w:rightChars="-37"/>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7815CCD2">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根据供应商提供的总体架构设计方案进行评审：（1）供应商需提供满足采购文件要求的总体架构设计图（包含但不限于基础设施、公共支撑、应用、表现、安全、运营、规范及互联互通等）的，得</w:t>
            </w:r>
            <w:r>
              <w:rPr>
                <w:rFonts w:hint="eastAsia" w:ascii="宋体" w:hAnsi="宋体"/>
                <w:color w:val="000000" w:themeColor="text1"/>
                <w:sz w:val="24"/>
                <w:highlight w:val="none"/>
                <w:lang w:eastAsia="zh-CN"/>
                <w14:textFill>
                  <w14:solidFill>
                    <w14:schemeClr w14:val="tx1"/>
                  </w14:solidFill>
                </w14:textFill>
              </w:rPr>
              <w:t>2</w:t>
            </w:r>
            <w:r>
              <w:rPr>
                <w:rFonts w:hint="eastAsia" w:ascii="宋体" w:hAnsi="宋体"/>
                <w:color w:val="000000" w:themeColor="text1"/>
                <w:sz w:val="24"/>
                <w:highlight w:val="none"/>
                <w:lang w:val="en-US" w:eastAsia="zh-CN"/>
                <w14:textFill>
                  <w14:solidFill>
                    <w14:schemeClr w14:val="tx1"/>
                  </w14:solidFill>
                </w14:textFill>
              </w:rPr>
              <w:t>.7</w:t>
            </w:r>
            <w:r>
              <w:rPr>
                <w:rFonts w:hint="eastAsia" w:ascii="宋体" w:hAnsi="宋体"/>
                <w:color w:val="000000" w:themeColor="text1"/>
                <w:sz w:val="24"/>
                <w:highlight w:val="none"/>
                <w14:textFill>
                  <w14:solidFill>
                    <w14:schemeClr w14:val="tx1"/>
                  </w14:solidFill>
                </w14:textFill>
              </w:rPr>
              <w:t>分；（2）在（1）的基础上，方案设计条理清晰、切合实际的，得</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分；（3）方案存在重大偏差或未提供方案的本项目，不得分。</w:t>
            </w:r>
          </w:p>
        </w:tc>
      </w:tr>
      <w:tr w14:paraId="7F4BC43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5259CF7E">
            <w:pPr>
              <w:spacing w:before="60" w:beforeLines="25" w:after="120" w:afterLines="50"/>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5</w:t>
            </w:r>
          </w:p>
        </w:tc>
        <w:tc>
          <w:tcPr>
            <w:tcW w:w="835" w:type="dxa"/>
            <w:tcBorders>
              <w:top w:val="single" w:color="auto" w:sz="4" w:space="0"/>
              <w:left w:val="single" w:color="auto" w:sz="4" w:space="0"/>
              <w:bottom w:val="single" w:color="auto" w:sz="4" w:space="0"/>
              <w:right w:val="single" w:color="auto" w:sz="4" w:space="0"/>
            </w:tcBorders>
            <w:noWrap/>
            <w:vAlign w:val="center"/>
          </w:tcPr>
          <w:p w14:paraId="3FCB7522">
            <w:pPr>
              <w:adjustRightInd w:val="0"/>
              <w:snapToGrid w:val="0"/>
              <w:spacing w:line="20" w:lineRule="atLeast"/>
              <w:ind w:left="-99" w:leftChars="-47" w:right="-78" w:rightChars="-37"/>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07465CB1">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w:t>
            </w:r>
            <w:r>
              <w:rPr>
                <w:rFonts w:hint="eastAsia" w:ascii="宋体" w:hAnsi="宋体"/>
                <w:color w:val="000000" w:themeColor="text1"/>
                <w:sz w:val="24"/>
                <w:highlight w:val="none"/>
                <w:lang w:eastAsia="zh-CN"/>
                <w14:textFill>
                  <w14:solidFill>
                    <w14:schemeClr w14:val="tx1"/>
                  </w14:solidFill>
                </w14:textFill>
              </w:rPr>
              <w:t>项目质量管理方案进行评价</w:t>
            </w:r>
            <w:r>
              <w:rPr>
                <w:rFonts w:hint="eastAsia"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lang w:eastAsia="zh-CN"/>
                <w14:textFill>
                  <w14:solidFill>
                    <w14:schemeClr w14:val="tx1"/>
                  </w14:solidFill>
                </w14:textFill>
              </w:rPr>
              <w:t>有提供质量控制方案且符合项目需求的得</w:t>
            </w:r>
            <w:r>
              <w:rPr>
                <w:rFonts w:hint="eastAsia" w:ascii="宋体" w:hAnsi="宋体"/>
                <w:color w:val="000000" w:themeColor="text1"/>
                <w:sz w:val="24"/>
                <w:highlight w:val="none"/>
                <w:lang w:val="en-US" w:eastAsia="zh-CN"/>
                <w14:textFill>
                  <w14:solidFill>
                    <w14:schemeClr w14:val="tx1"/>
                  </w14:solidFill>
                </w14:textFill>
              </w:rPr>
              <w:t>2.7</w:t>
            </w:r>
            <w:r>
              <w:rPr>
                <w:rFonts w:hint="eastAsia" w:ascii="宋体" w:hAnsi="宋体"/>
                <w:color w:val="000000" w:themeColor="text1"/>
                <w:sz w:val="24"/>
                <w:highlight w:val="none"/>
                <w14:textFill>
                  <w14:solidFill>
                    <w14:schemeClr w14:val="tx1"/>
                  </w14:solidFill>
                </w14:textFill>
              </w:rPr>
              <w:t>分；（2）在（1）的基础上，</w:t>
            </w:r>
            <w:r>
              <w:rPr>
                <w:rFonts w:hint="eastAsia" w:ascii="宋体" w:hAnsi="宋体"/>
                <w:color w:val="000000" w:themeColor="text1"/>
                <w:sz w:val="24"/>
                <w:highlight w:val="none"/>
                <w:lang w:eastAsia="zh-CN"/>
                <w14:textFill>
                  <w14:solidFill>
                    <w14:schemeClr w14:val="tx1"/>
                  </w14:solidFill>
                </w14:textFill>
              </w:rPr>
              <w:t>质量控制方案有针对性，包含目标与质量保证措施、服务过程保障措施等内容，能对本项目实施起保障作用的</w:t>
            </w:r>
            <w:r>
              <w:rPr>
                <w:rFonts w:hint="eastAsia" w:ascii="宋体" w:hAnsi="宋体"/>
                <w:color w:val="000000" w:themeColor="text1"/>
                <w:sz w:val="24"/>
                <w:highlight w:val="none"/>
                <w14:textFill>
                  <w14:solidFill>
                    <w14:schemeClr w14:val="tx1"/>
                  </w14:solidFill>
                </w14:textFill>
              </w:rPr>
              <w:t>，得</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分；（3）</w:t>
            </w:r>
            <w:r>
              <w:rPr>
                <w:rFonts w:hint="eastAsia" w:ascii="宋体" w:hAnsi="宋体"/>
                <w:color w:val="000000" w:themeColor="text1"/>
                <w:sz w:val="24"/>
                <w:highlight w:val="none"/>
                <w:lang w:eastAsia="zh-CN"/>
                <w14:textFill>
                  <w14:solidFill>
                    <w14:schemeClr w14:val="tx1"/>
                  </w14:solidFill>
                </w14:textFill>
              </w:rPr>
              <w:t>内容不符合要求</w:t>
            </w:r>
            <w:r>
              <w:rPr>
                <w:rFonts w:hint="eastAsia" w:ascii="宋体" w:hAnsi="宋体"/>
                <w:color w:val="000000" w:themeColor="text1"/>
                <w:sz w:val="24"/>
                <w:highlight w:val="none"/>
                <w14:textFill>
                  <w14:solidFill>
                    <w14:schemeClr w14:val="tx1"/>
                  </w14:solidFill>
                </w14:textFill>
              </w:rPr>
              <w:t>或未提供方案的，不得分。</w:t>
            </w:r>
          </w:p>
        </w:tc>
      </w:tr>
      <w:tr w14:paraId="09B354E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3D3ABCCB">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default" w:ascii="宋体" w:hAnsi="宋体" w:cs="Courier New"/>
                <w:color w:val="000000" w:themeColor="text1"/>
                <w:spacing w:val="-4"/>
                <w:sz w:val="24"/>
                <w:highlight w:val="none"/>
                <w:lang w:val="en-US"/>
                <w14:textFill>
                  <w14:solidFill>
                    <w14:schemeClr w14:val="tx1"/>
                  </w14:solidFill>
                </w14:textFill>
              </w:rPr>
              <w:t>6</w:t>
            </w:r>
          </w:p>
        </w:tc>
        <w:tc>
          <w:tcPr>
            <w:tcW w:w="835" w:type="dxa"/>
            <w:tcBorders>
              <w:top w:val="single" w:color="auto" w:sz="4" w:space="0"/>
              <w:left w:val="single" w:color="auto" w:sz="4" w:space="0"/>
              <w:bottom w:val="single" w:color="auto" w:sz="4" w:space="0"/>
              <w:right w:val="single" w:color="auto" w:sz="4" w:space="0"/>
            </w:tcBorders>
            <w:noWrap/>
            <w:vAlign w:val="center"/>
          </w:tcPr>
          <w:p w14:paraId="7525DDC0">
            <w:pPr>
              <w:adjustRightInd w:val="0"/>
              <w:snapToGrid w:val="0"/>
              <w:spacing w:line="20" w:lineRule="atLeast"/>
              <w:ind w:left="-99" w:leftChars="-47" w:right="-78" w:rightChars="-37"/>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1F0CA0A0">
            <w:p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根据供应商提供的项目开发重点、难点分析及合理化建议进行评审：</w:t>
            </w:r>
          </w:p>
          <w:p w14:paraId="41F06C7A">
            <w:pPr>
              <w:spacing w:line="360" w:lineRule="auto"/>
              <w:jc w:val="left"/>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1</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供应商</w:t>
            </w:r>
            <w:r>
              <w:rPr>
                <w:rFonts w:hint="eastAsia" w:ascii="宋体" w:hAnsi="宋体"/>
                <w:color w:val="000000" w:themeColor="text1"/>
                <w:sz w:val="24"/>
                <w:highlight w:val="none"/>
                <w:lang w:eastAsia="zh-CN"/>
                <w14:textFill>
                  <w14:solidFill>
                    <w14:schemeClr w14:val="tx1"/>
                  </w14:solidFill>
                </w14:textFill>
              </w:rPr>
              <w:t>设计方案中</w:t>
            </w:r>
            <w:r>
              <w:rPr>
                <w:rFonts w:hint="eastAsia" w:ascii="宋体" w:hAnsi="宋体"/>
                <w:color w:val="000000" w:themeColor="text1"/>
                <w:sz w:val="24"/>
                <w:highlight w:val="none"/>
                <w:lang w:val="en-US" w:eastAsia="zh-CN"/>
                <w14:textFill>
                  <w14:solidFill>
                    <w14:schemeClr w14:val="tx1"/>
                  </w14:solidFill>
                </w14:textFill>
              </w:rPr>
              <w:t>有</w:t>
            </w:r>
            <w:r>
              <w:rPr>
                <w:rFonts w:hint="eastAsia" w:ascii="宋体" w:hAnsi="宋体"/>
                <w:color w:val="000000" w:themeColor="text1"/>
                <w:sz w:val="24"/>
                <w:highlight w:val="none"/>
                <w14:textFill>
                  <w14:solidFill>
                    <w14:schemeClr w14:val="tx1"/>
                  </w14:solidFill>
                </w14:textFill>
              </w:rPr>
              <w:t>提供项目开发重点、难点分析及合理化建议</w:t>
            </w:r>
            <w:r>
              <w:rPr>
                <w:rFonts w:hint="eastAsia" w:ascii="宋体" w:hAnsi="宋体"/>
                <w:color w:val="000000" w:themeColor="text1"/>
                <w:sz w:val="24"/>
                <w:highlight w:val="none"/>
                <w:lang w:val="en-US" w:eastAsia="zh-CN"/>
                <w14:textFill>
                  <w14:solidFill>
                    <w14:schemeClr w14:val="tx1"/>
                  </w14:solidFill>
                </w14:textFill>
              </w:rPr>
              <w:t>得2.7分；</w:t>
            </w:r>
          </w:p>
          <w:p w14:paraId="23F402EB">
            <w:p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）供应商有结合本项目开发重点的基础上，结合现状、难点进行分析，方案设计条理清晰、切合实际、有针对性的，得</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分；</w:t>
            </w:r>
          </w:p>
          <w:p w14:paraId="32801F74">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）方案存在重大偏差或未提供方案的，不得分。</w:t>
            </w:r>
          </w:p>
        </w:tc>
      </w:tr>
      <w:tr w14:paraId="09A093F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79464302">
            <w:pPr>
              <w:spacing w:before="60" w:beforeLines="25" w:after="120" w:afterLines="50"/>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7</w:t>
            </w:r>
          </w:p>
        </w:tc>
        <w:tc>
          <w:tcPr>
            <w:tcW w:w="835" w:type="dxa"/>
            <w:tcBorders>
              <w:top w:val="single" w:color="auto" w:sz="4" w:space="0"/>
              <w:left w:val="single" w:color="auto" w:sz="4" w:space="0"/>
              <w:bottom w:val="single" w:color="auto" w:sz="4" w:space="0"/>
              <w:right w:val="single" w:color="auto" w:sz="4" w:space="0"/>
            </w:tcBorders>
            <w:noWrap/>
            <w:vAlign w:val="center"/>
          </w:tcPr>
          <w:p w14:paraId="1E63776C">
            <w:pPr>
              <w:adjustRightInd w:val="0"/>
              <w:snapToGrid w:val="0"/>
              <w:spacing w:line="20" w:lineRule="atLeast"/>
              <w:ind w:left="-99" w:leftChars="-47" w:right="-78" w:rightChars="-37"/>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2E031C50">
            <w:p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根据供应商提供的技术路线进行评价：</w:t>
            </w:r>
          </w:p>
          <w:p w14:paraId="70BFC05C">
            <w:pPr>
              <w:numPr>
                <w:ilvl w:val="0"/>
                <w:numId w:val="0"/>
              </w:num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有提供技术路线且符合项目需求的得</w:t>
            </w:r>
            <w:r>
              <w:rPr>
                <w:rFonts w:hint="eastAsia" w:ascii="宋体" w:hAnsi="宋体"/>
                <w:color w:val="000000" w:themeColor="text1"/>
                <w:sz w:val="24"/>
                <w:highlight w:val="none"/>
                <w:lang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7</w:t>
            </w:r>
            <w:r>
              <w:rPr>
                <w:rFonts w:hint="eastAsia" w:ascii="宋体" w:hAnsi="宋体"/>
                <w:color w:val="000000" w:themeColor="text1"/>
                <w:sz w:val="24"/>
                <w:highlight w:val="none"/>
                <w14:textFill>
                  <w14:solidFill>
                    <w14:schemeClr w14:val="tx1"/>
                  </w14:solidFill>
                </w14:textFill>
              </w:rPr>
              <w:t>分；</w:t>
            </w:r>
          </w:p>
          <w:p w14:paraId="20731660">
            <w:pPr>
              <w:numPr>
                <w:ilvl w:val="-1"/>
                <w:numId w:val="0"/>
              </w:num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（2）在满足（1）基础上，提供技术路线方案内容完整详细、阐述全面、理解到位的得</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分；</w:t>
            </w:r>
          </w:p>
          <w:p w14:paraId="7A9C45E5">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（3）内容不符合要求或未提供的不得分。</w:t>
            </w:r>
          </w:p>
        </w:tc>
      </w:tr>
      <w:tr w14:paraId="70E2770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63"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7B8A23B6">
            <w:pPr>
              <w:spacing w:before="60" w:beforeLines="25" w:after="120" w:afterLines="50"/>
              <w:jc w:val="center"/>
              <w:rPr>
                <w:rFonts w:ascii="宋体" w:hAnsi="宋体" w:cs="Courier New"/>
                <w:color w:val="000000" w:themeColor="text1"/>
                <w:spacing w:val="-4"/>
                <w:sz w:val="24"/>
                <w:highlight w:val="none"/>
                <w14:textFill>
                  <w14:solidFill>
                    <w14:schemeClr w14:val="tx1"/>
                  </w14:solidFill>
                </w14:textFill>
              </w:rPr>
            </w:pPr>
            <w:r>
              <w:rPr>
                <w:rFonts w:hint="default" w:ascii="宋体" w:hAnsi="宋体" w:cs="Courier New"/>
                <w:color w:val="000000" w:themeColor="text1"/>
                <w:spacing w:val="-4"/>
                <w:sz w:val="24"/>
                <w:highlight w:val="none"/>
                <w:lang w:val="en-US"/>
                <w14:textFill>
                  <w14:solidFill>
                    <w14:schemeClr w14:val="tx1"/>
                  </w14:solidFill>
                </w14:textFill>
              </w:rPr>
              <w:t>8</w:t>
            </w:r>
          </w:p>
        </w:tc>
        <w:tc>
          <w:tcPr>
            <w:tcW w:w="835" w:type="dxa"/>
            <w:tcBorders>
              <w:top w:val="single" w:color="auto" w:sz="4" w:space="0"/>
              <w:left w:val="single" w:color="auto" w:sz="4" w:space="0"/>
              <w:bottom w:val="single" w:color="auto" w:sz="4" w:space="0"/>
              <w:right w:val="single" w:color="auto" w:sz="4" w:space="0"/>
            </w:tcBorders>
            <w:noWrap/>
            <w:vAlign w:val="center"/>
          </w:tcPr>
          <w:p w14:paraId="0D75C4A0">
            <w:pPr>
              <w:adjustRightInd w:val="0"/>
              <w:snapToGrid w:val="0"/>
              <w:spacing w:line="20" w:lineRule="atLeast"/>
              <w:ind w:left="-99" w:leftChars="-47" w:right="-78" w:rightChars="-37"/>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12FC613E">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w:t>
            </w:r>
            <w:r>
              <w:rPr>
                <w:rFonts w:hint="eastAsia" w:ascii="宋体" w:hAnsi="宋体" w:cs="宋体"/>
                <w:color w:val="000000" w:themeColor="text1"/>
                <w:sz w:val="24"/>
                <w:szCs w:val="24"/>
                <w:highlight w:val="none"/>
                <w14:textFill>
                  <w14:solidFill>
                    <w14:schemeClr w14:val="tx1"/>
                  </w14:solidFill>
                </w14:textFill>
              </w:rPr>
              <w:t>厦门市住建业务管理一体化平台</w:t>
            </w:r>
            <w:r>
              <w:rPr>
                <w:rFonts w:hint="eastAsia" w:ascii="宋体" w:hAnsi="宋体"/>
                <w:color w:val="000000" w:themeColor="text1"/>
                <w:sz w:val="24"/>
                <w:highlight w:val="none"/>
                <w14:textFill>
                  <w14:solidFill>
                    <w14:schemeClr w14:val="tx1"/>
                  </w14:solidFill>
                </w14:textFill>
              </w:rPr>
              <w:t>产业攻坚项目建设推进管理模块的功能进行评审：（1）提供PC端、移动端、系统接口建设功能模块，提出上述模块中一项，得</w:t>
            </w:r>
            <w:r>
              <w:rPr>
                <w:rFonts w:hint="eastAsia" w:ascii="宋体" w:hAnsi="宋体"/>
                <w:color w:val="000000" w:themeColor="text1"/>
                <w:sz w:val="24"/>
                <w:highlight w:val="none"/>
                <w:lang w:val="en-US" w:eastAsia="zh-CN"/>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分；（2）满足提出的所有功能模块的（三项</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PC端、移动端、系统接口建设功能模块），内容齐全的，得</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分；（3）未提供的，不得分。</w:t>
            </w:r>
          </w:p>
        </w:tc>
      </w:tr>
      <w:tr w14:paraId="1E61D4A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5A6BDDC4">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default" w:ascii="宋体" w:hAnsi="宋体" w:cs="Courier New"/>
                <w:color w:val="000000" w:themeColor="text1"/>
                <w:spacing w:val="-4"/>
                <w:sz w:val="24"/>
                <w:highlight w:val="none"/>
                <w:lang w:val="en-US"/>
                <w14:textFill>
                  <w14:solidFill>
                    <w14:schemeClr w14:val="tx1"/>
                  </w14:solidFill>
                </w14:textFill>
              </w:rPr>
              <w:t>9</w:t>
            </w:r>
          </w:p>
        </w:tc>
        <w:tc>
          <w:tcPr>
            <w:tcW w:w="835" w:type="dxa"/>
            <w:tcBorders>
              <w:top w:val="single" w:color="auto" w:sz="4" w:space="0"/>
              <w:left w:val="single" w:color="auto" w:sz="4" w:space="0"/>
              <w:bottom w:val="single" w:color="auto" w:sz="4" w:space="0"/>
              <w:right w:val="single" w:color="auto" w:sz="4" w:space="0"/>
            </w:tcBorders>
            <w:noWrap/>
            <w:vAlign w:val="center"/>
          </w:tcPr>
          <w:p w14:paraId="401A12F8">
            <w:pPr>
              <w:adjustRightInd w:val="0"/>
              <w:snapToGrid w:val="0"/>
              <w:spacing w:line="20" w:lineRule="atLeast"/>
              <w:ind w:left="-99" w:leftChars="-47" w:right="-78" w:rightChars="-37"/>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06DAE399">
            <w:p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根据供应商提供的平台建设中产业项目管理（PC端）设计方案进行评价：（1）有根据业务管理需求，提供项目申报、项目审批、批量管理等相关功能设计的，得1.5分；</w:t>
            </w:r>
          </w:p>
          <w:p w14:paraId="220C22AF">
            <w:pPr>
              <w:numPr>
                <w:ilvl w:val="0"/>
                <w:numId w:val="0"/>
              </w:numPr>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在满足（1）的基础上，并能提供界面设计图的，得3分；</w:t>
            </w:r>
          </w:p>
          <w:p w14:paraId="099DFE6A">
            <w:pPr>
              <w:numPr>
                <w:ilvl w:val="0"/>
                <w:numId w:val="0"/>
              </w:numPr>
              <w:spacing w:line="360" w:lineRule="auto"/>
              <w:jc w:val="left"/>
              <w:rPr>
                <w:rFonts w:ascii="宋体" w:hAnsi="宋体"/>
                <w:color w:val="000000" w:themeColor="text1"/>
                <w:sz w:val="24"/>
                <w:highlight w:val="none"/>
                <w14:textFill>
                  <w14:solidFill>
                    <w14:schemeClr w14:val="tx1"/>
                  </w14:solidFill>
                </w14:textFill>
              </w:rPr>
            </w:pPr>
            <w:r>
              <w:rPr>
                <w:rFonts w:ascii="宋体" w:hAnsi="宋体" w:eastAsia="宋体" w:cs="Times New Roman"/>
                <w:color w:val="000000" w:themeColor="text1"/>
                <w:kern w:val="2"/>
                <w:sz w:val="24"/>
                <w:szCs w:val="22"/>
                <w:highlight w:val="none"/>
                <w:lang w:val="en-US" w:eastAsia="zh-CN" w:bidi="ar-SA"/>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未提供的，不得分。</w:t>
            </w:r>
          </w:p>
        </w:tc>
      </w:tr>
      <w:tr w14:paraId="704736B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2577E472">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default" w:ascii="宋体" w:hAnsi="宋体" w:cs="Courier New"/>
                <w:color w:val="000000" w:themeColor="text1"/>
                <w:spacing w:val="-4"/>
                <w:sz w:val="24"/>
                <w:highlight w:val="none"/>
                <w:lang w:val="en-US"/>
                <w14:textFill>
                  <w14:solidFill>
                    <w14:schemeClr w14:val="tx1"/>
                  </w14:solidFill>
                </w14:textFill>
              </w:rPr>
              <w:t>10</w:t>
            </w:r>
          </w:p>
        </w:tc>
        <w:tc>
          <w:tcPr>
            <w:tcW w:w="835" w:type="dxa"/>
            <w:tcBorders>
              <w:top w:val="single" w:color="auto" w:sz="4" w:space="0"/>
              <w:left w:val="single" w:color="auto" w:sz="4" w:space="0"/>
              <w:bottom w:val="single" w:color="auto" w:sz="4" w:space="0"/>
              <w:right w:val="single" w:color="auto" w:sz="4" w:space="0"/>
            </w:tcBorders>
            <w:noWrap/>
            <w:vAlign w:val="center"/>
          </w:tcPr>
          <w:p w14:paraId="0A7EF97B">
            <w:pPr>
              <w:adjustRightInd w:val="0"/>
              <w:snapToGrid w:val="0"/>
              <w:spacing w:line="20" w:lineRule="atLeast"/>
              <w:ind w:left="-99" w:leftChars="-47" w:right="-78" w:rightChars="-37"/>
              <w:jc w:val="center"/>
              <w:rPr>
                <w:rFonts w:hAnsi="宋体" w:cs="Courier New"/>
                <w:color w:val="000000" w:themeColor="text1"/>
                <w:spacing w:val="-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1C5B4DB1">
            <w:pPr>
              <w:widowControl/>
              <w:numPr>
                <w:ilvl w:val="0"/>
                <w:numId w:val="0"/>
              </w:num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w:t>
            </w:r>
            <w:r>
              <w:rPr>
                <w:rFonts w:hint="eastAsia" w:ascii="宋体" w:hAnsi="宋体"/>
                <w:color w:val="000000" w:themeColor="text1"/>
                <w:sz w:val="24"/>
                <w:highlight w:val="none"/>
                <w:lang w:val="en-US" w:eastAsia="zh-CN"/>
                <w14:textFill>
                  <w14:solidFill>
                    <w14:schemeClr w14:val="tx1"/>
                  </w14:solidFill>
                </w14:textFill>
              </w:rPr>
              <w:t>的</w:t>
            </w:r>
            <w:r>
              <w:rPr>
                <w:rFonts w:hint="eastAsia" w:ascii="宋体" w:hAnsi="宋体"/>
                <w:color w:val="000000" w:themeColor="text1"/>
                <w:sz w:val="24"/>
                <w:highlight w:val="none"/>
                <w14:textFill>
                  <w14:solidFill>
                    <w14:schemeClr w14:val="tx1"/>
                  </w14:solidFill>
                </w14:textFill>
              </w:rPr>
              <w:t>产业项目跟踪（PC端）的设计方案进行评价：（1）提供月报填报、月报审核、月报批量管理功能设计，满足业务管理要求的，得1.5分；</w:t>
            </w:r>
            <w:r>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在满足（1）的基础上，并能提供界面设计图的，得3分；（3）未提供的，不得分。</w:t>
            </w:r>
          </w:p>
        </w:tc>
      </w:tr>
      <w:tr w14:paraId="54EE682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497739FB">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default" w:ascii="宋体" w:hAnsi="宋体" w:cs="Courier New"/>
                <w:color w:val="000000" w:themeColor="text1"/>
                <w:spacing w:val="-4"/>
                <w:sz w:val="24"/>
                <w:highlight w:val="none"/>
                <w:lang w:val="en-US"/>
                <w14:textFill>
                  <w14:solidFill>
                    <w14:schemeClr w14:val="tx1"/>
                  </w14:solidFill>
                </w14:textFill>
              </w:rPr>
              <w:t>11</w:t>
            </w:r>
          </w:p>
        </w:tc>
        <w:tc>
          <w:tcPr>
            <w:tcW w:w="835" w:type="dxa"/>
            <w:tcBorders>
              <w:top w:val="single" w:color="auto" w:sz="4" w:space="0"/>
              <w:left w:val="single" w:color="auto" w:sz="4" w:space="0"/>
              <w:bottom w:val="single" w:color="auto" w:sz="4" w:space="0"/>
              <w:right w:val="single" w:color="auto" w:sz="4" w:space="0"/>
            </w:tcBorders>
            <w:noWrap/>
            <w:vAlign w:val="center"/>
          </w:tcPr>
          <w:p w14:paraId="6A60CEEA">
            <w:pPr>
              <w:adjustRightInd w:val="0"/>
              <w:snapToGrid w:val="0"/>
              <w:spacing w:line="20" w:lineRule="atLeast"/>
              <w:ind w:left="-99" w:leftChars="-47" w:right="-78" w:rightChars="-37"/>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222A9C6E">
            <w:pPr>
              <w:widowControl/>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供应商提供开竣工管理（PC端）的设计方案进行评价：</w:t>
            </w:r>
          </w:p>
          <w:p w14:paraId="015D70F6">
            <w:pPr>
              <w:widowControl/>
              <w:numPr>
                <w:ilvl w:val="0"/>
                <w:numId w:val="0"/>
              </w:num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提供开工计划、开工申报、竣工计划、竣工申报等相关内容和功能设计的，得1.5分；</w:t>
            </w:r>
            <w:r>
              <w:rPr>
                <w:rFonts w:ascii="宋体" w:hAnsi="宋体" w:eastAsia="宋体" w:cs="Times New Roman"/>
                <w:color w:val="000000" w:themeColor="text1"/>
                <w:kern w:val="2"/>
                <w:sz w:val="24"/>
                <w:szCs w:val="22"/>
                <w:highlight w:val="none"/>
                <w:lang w:val="en-US" w:eastAsia="zh-CN" w:bidi="ar-SA"/>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在满足（1）的基础上，并能提供界面设计图的，得3分；</w:t>
            </w:r>
            <w:r>
              <w:rPr>
                <w:rFonts w:ascii="宋体" w:hAnsi="宋体" w:eastAsia="宋体" w:cs="Times New Roman"/>
                <w:color w:val="000000" w:themeColor="text1"/>
                <w:kern w:val="2"/>
                <w:sz w:val="24"/>
                <w:szCs w:val="22"/>
                <w:highlight w:val="none"/>
                <w:lang w:val="en-US" w:eastAsia="zh-CN" w:bidi="ar-SA"/>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未提供的，不得分。</w:t>
            </w:r>
          </w:p>
        </w:tc>
      </w:tr>
      <w:tr w14:paraId="7C534E1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4F9F528C">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r>
              <w:rPr>
                <w:rFonts w:hint="default" w:ascii="宋体" w:hAnsi="宋体" w:cs="Courier New"/>
                <w:color w:val="000000" w:themeColor="text1"/>
                <w:spacing w:val="-4"/>
                <w:sz w:val="24"/>
                <w:highlight w:val="none"/>
                <w:lang w:val="en-US"/>
                <w14:textFill>
                  <w14:solidFill>
                    <w14:schemeClr w14:val="tx1"/>
                  </w14:solidFill>
                </w14:textFill>
              </w:rPr>
              <w:t>2</w:t>
            </w:r>
          </w:p>
        </w:tc>
        <w:tc>
          <w:tcPr>
            <w:tcW w:w="835" w:type="dxa"/>
            <w:tcBorders>
              <w:top w:val="single" w:color="auto" w:sz="4" w:space="0"/>
              <w:left w:val="single" w:color="auto" w:sz="4" w:space="0"/>
              <w:bottom w:val="single" w:color="auto" w:sz="4" w:space="0"/>
              <w:right w:val="single" w:color="auto" w:sz="4" w:space="0"/>
            </w:tcBorders>
            <w:noWrap/>
            <w:vAlign w:val="center"/>
          </w:tcPr>
          <w:p w14:paraId="1559773E">
            <w:pPr>
              <w:adjustRightInd w:val="0"/>
              <w:snapToGrid w:val="0"/>
              <w:spacing w:line="20" w:lineRule="atLeast"/>
              <w:ind w:left="-99" w:leftChars="-47" w:right="-78" w:rightChars="-37"/>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56BD4DCD">
            <w:pPr>
              <w:widowControl/>
              <w:spacing w:line="360" w:lineRule="auto"/>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供应商提供开竣工预警（PC端）设计方案进行评价：</w:t>
            </w:r>
          </w:p>
          <w:p w14:paraId="17F33132">
            <w:pPr>
              <w:widowControl/>
              <w:numPr>
                <w:ilvl w:val="0"/>
                <w:numId w:val="0"/>
              </w:num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提供开竣工预警规则、开竣工预警提醒等相关功能设计的，得1.5分；</w:t>
            </w:r>
            <w:r>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在满足（1）的基础上，并能提</w:t>
            </w:r>
            <w:r>
              <w:rPr>
                <w:rFonts w:hint="eastAsia" w:ascii="宋体" w:hAnsi="宋体"/>
                <w:color w:val="auto"/>
                <w:sz w:val="24"/>
                <w:highlight w:val="none"/>
                <w:u w:val="none"/>
              </w:rPr>
              <w:t>供界面设</w:t>
            </w:r>
            <w:r>
              <w:rPr>
                <w:rFonts w:hint="eastAsia" w:ascii="宋体" w:hAnsi="宋体"/>
                <w:color w:val="000000" w:themeColor="text1"/>
                <w:sz w:val="24"/>
                <w:highlight w:val="none"/>
                <w:u w:val="none"/>
                <w14:textFill>
                  <w14:solidFill>
                    <w14:schemeClr w14:val="tx1"/>
                  </w14:solidFill>
                </w14:textFill>
              </w:rPr>
              <w:t>计</w:t>
            </w:r>
            <w:r>
              <w:rPr>
                <w:rFonts w:hint="eastAsia" w:ascii="宋体" w:hAnsi="宋体"/>
                <w:color w:val="000000" w:themeColor="text1"/>
                <w:sz w:val="24"/>
                <w:highlight w:val="none"/>
                <w14:textFill>
                  <w14:solidFill>
                    <w14:schemeClr w14:val="tx1"/>
                  </w14:solidFill>
                </w14:textFill>
              </w:rPr>
              <w:t>图的，得3分；（3）未提供的，不得分。</w:t>
            </w:r>
          </w:p>
        </w:tc>
      </w:tr>
      <w:tr w14:paraId="3A75D2B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629B1A70">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r>
              <w:rPr>
                <w:rFonts w:hint="default" w:ascii="宋体" w:hAnsi="宋体" w:cs="Courier New"/>
                <w:color w:val="000000" w:themeColor="text1"/>
                <w:spacing w:val="-4"/>
                <w:sz w:val="24"/>
                <w:highlight w:val="none"/>
                <w:lang w:val="en-US"/>
                <w14:textFill>
                  <w14:solidFill>
                    <w14:schemeClr w14:val="tx1"/>
                  </w14:solidFill>
                </w14:textFill>
              </w:rPr>
              <w:t>3</w:t>
            </w:r>
          </w:p>
        </w:tc>
        <w:tc>
          <w:tcPr>
            <w:tcW w:w="835" w:type="dxa"/>
            <w:tcBorders>
              <w:top w:val="single" w:color="auto" w:sz="4" w:space="0"/>
              <w:left w:val="single" w:color="auto" w:sz="4" w:space="0"/>
              <w:bottom w:val="single" w:color="auto" w:sz="4" w:space="0"/>
              <w:right w:val="single" w:color="auto" w:sz="4" w:space="0"/>
            </w:tcBorders>
            <w:noWrap/>
            <w:vAlign w:val="center"/>
          </w:tcPr>
          <w:p w14:paraId="09A2D3F0">
            <w:pPr>
              <w:adjustRightInd w:val="0"/>
              <w:snapToGrid w:val="0"/>
              <w:spacing w:line="20" w:lineRule="atLeast"/>
              <w:ind w:left="-99" w:leftChars="-47" w:right="-78" w:rightChars="-37"/>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4AAE97C0">
            <w:pPr>
              <w:widowControl/>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项目问题管理（PC端）设计方案进行评价：（1）提供问题导入、问题查询、问题清单导出、问题信息推送等相关功能设计的，得1.5分；（2）在满足（1）的基础上，并能提供界面设计图的，得3分；（3）未提供的，不得分。</w:t>
            </w:r>
          </w:p>
        </w:tc>
      </w:tr>
      <w:tr w14:paraId="31FCA465">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2CF85FAE">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r>
              <w:rPr>
                <w:rFonts w:hint="default" w:ascii="宋体" w:hAnsi="宋体" w:cs="Courier New"/>
                <w:color w:val="000000" w:themeColor="text1"/>
                <w:spacing w:val="-4"/>
                <w:sz w:val="24"/>
                <w:highlight w:val="none"/>
                <w:lang w:val="en-US"/>
                <w14:textFill>
                  <w14:solidFill>
                    <w14:schemeClr w14:val="tx1"/>
                  </w14:solidFill>
                </w14:textFill>
              </w:rPr>
              <w:t>4</w:t>
            </w:r>
          </w:p>
        </w:tc>
        <w:tc>
          <w:tcPr>
            <w:tcW w:w="835" w:type="dxa"/>
            <w:tcBorders>
              <w:top w:val="single" w:color="auto" w:sz="4" w:space="0"/>
              <w:left w:val="single" w:color="auto" w:sz="4" w:space="0"/>
              <w:bottom w:val="single" w:color="auto" w:sz="4" w:space="0"/>
              <w:right w:val="single" w:color="auto" w:sz="4" w:space="0"/>
            </w:tcBorders>
            <w:noWrap/>
            <w:vAlign w:val="center"/>
          </w:tcPr>
          <w:p w14:paraId="5CC068F3">
            <w:pPr>
              <w:adjustRightInd w:val="0"/>
              <w:snapToGrid w:val="0"/>
              <w:spacing w:line="20" w:lineRule="atLeast"/>
              <w:ind w:left="-99" w:leftChars="-47" w:right="-78" w:rightChars="-37"/>
              <w:jc w:val="center"/>
              <w:rPr>
                <w:rFonts w:ascii="宋体" w:hAnsi="宋体" w:cs="Courier New"/>
                <w:color w:val="000000" w:themeColor="text1"/>
                <w:spacing w:val="-4"/>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6DCD41F9">
            <w:pPr>
              <w:widowControl/>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供应商提供材料导出（PC端）的设计方案进行评价：（1）提供项目总体信息导出、月报信息导出等相关功能设计的，得1.5分；（2）在满足（1）的基础上，并能提供界面设计图的，得3分；（3）未提供的，不得分。</w:t>
            </w:r>
          </w:p>
        </w:tc>
      </w:tr>
      <w:tr w14:paraId="5389B76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740F11DD">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r>
              <w:rPr>
                <w:rFonts w:hint="default" w:ascii="宋体" w:hAnsi="宋体" w:cs="Courier New"/>
                <w:color w:val="000000" w:themeColor="text1"/>
                <w:spacing w:val="-4"/>
                <w:sz w:val="24"/>
                <w:highlight w:val="none"/>
                <w:lang w:val="en-US"/>
                <w14:textFill>
                  <w14:solidFill>
                    <w14:schemeClr w14:val="tx1"/>
                  </w14:solidFill>
                </w14:textFill>
              </w:rPr>
              <w:t>5</w:t>
            </w:r>
          </w:p>
        </w:tc>
        <w:tc>
          <w:tcPr>
            <w:tcW w:w="835" w:type="dxa"/>
            <w:tcBorders>
              <w:top w:val="single" w:color="auto" w:sz="4" w:space="0"/>
              <w:left w:val="single" w:color="auto" w:sz="4" w:space="0"/>
              <w:bottom w:val="single" w:color="auto" w:sz="4" w:space="0"/>
              <w:right w:val="single" w:color="auto" w:sz="4" w:space="0"/>
            </w:tcBorders>
            <w:noWrap/>
            <w:vAlign w:val="center"/>
          </w:tcPr>
          <w:p w14:paraId="75A59D01">
            <w:pPr>
              <w:widowControl/>
              <w:spacing w:line="360" w:lineRule="auto"/>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16396A4B">
            <w:pPr>
              <w:widowControl/>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供应商提供通知公告（PC端）的设计方案进行评价：（1）提供通知信息发布、编辑、撤销等相关内容和功能设计的，得1.5分；（2）在满足（1）的基础上，并能提供界面设计图的，得3分；（3）未提供的，不得分。</w:t>
            </w:r>
          </w:p>
        </w:tc>
      </w:tr>
      <w:tr w14:paraId="7BF4485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4AAFEFA2">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r>
              <w:rPr>
                <w:rFonts w:hint="default" w:ascii="宋体" w:hAnsi="宋体" w:cs="Courier New"/>
                <w:color w:val="000000" w:themeColor="text1"/>
                <w:spacing w:val="-4"/>
                <w:sz w:val="24"/>
                <w:highlight w:val="none"/>
                <w:lang w:val="en-US"/>
                <w14:textFill>
                  <w14:solidFill>
                    <w14:schemeClr w14:val="tx1"/>
                  </w14:solidFill>
                </w14:textFill>
              </w:rPr>
              <w:t>6</w:t>
            </w:r>
          </w:p>
        </w:tc>
        <w:tc>
          <w:tcPr>
            <w:tcW w:w="835" w:type="dxa"/>
            <w:tcBorders>
              <w:top w:val="single" w:color="auto" w:sz="4" w:space="0"/>
              <w:left w:val="single" w:color="auto" w:sz="4" w:space="0"/>
              <w:bottom w:val="single" w:color="auto" w:sz="4" w:space="0"/>
              <w:right w:val="single" w:color="auto" w:sz="4" w:space="0"/>
            </w:tcBorders>
            <w:noWrap/>
            <w:vAlign w:val="center"/>
          </w:tcPr>
          <w:p w14:paraId="7C07CB54">
            <w:pPr>
              <w:adjustRightInd w:val="0"/>
              <w:snapToGrid w:val="0"/>
              <w:spacing w:line="20" w:lineRule="atLeast"/>
              <w:ind w:left="-99" w:leftChars="-47" w:right="-78" w:rightChars="-37"/>
              <w:jc w:val="center"/>
              <w:rPr>
                <w:rFonts w:hAnsi="宋体" w:cs="Courier New"/>
                <w:color w:val="000000" w:themeColor="text1"/>
                <w:spacing w:val="-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13431F02">
            <w:pPr>
              <w:widowControl/>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供应商提供短信管理（PC端）的设计方案进行评价：（1）提供短信发送、短信定制、短信箱等相关内容和功能设计的，得1.5分；（2）在满足（1）的基础上，并能提供界面设计图的，得3分；（3）未提供的，不得分。</w:t>
            </w:r>
          </w:p>
        </w:tc>
      </w:tr>
      <w:tr w14:paraId="171F8BE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20C3D509">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r>
              <w:rPr>
                <w:rFonts w:hint="default" w:ascii="宋体" w:hAnsi="宋体" w:cs="Courier New"/>
                <w:color w:val="000000" w:themeColor="text1"/>
                <w:spacing w:val="-4"/>
                <w:sz w:val="24"/>
                <w:highlight w:val="none"/>
                <w:lang w:val="en-US"/>
                <w14:textFill>
                  <w14:solidFill>
                    <w14:schemeClr w14:val="tx1"/>
                  </w14:solidFill>
                </w14:textFill>
              </w:rPr>
              <w:t>7</w:t>
            </w:r>
          </w:p>
        </w:tc>
        <w:tc>
          <w:tcPr>
            <w:tcW w:w="835" w:type="dxa"/>
            <w:tcBorders>
              <w:top w:val="single" w:color="auto" w:sz="4" w:space="0"/>
              <w:left w:val="single" w:color="auto" w:sz="4" w:space="0"/>
              <w:bottom w:val="single" w:color="auto" w:sz="4" w:space="0"/>
              <w:right w:val="single" w:color="auto" w:sz="4" w:space="0"/>
            </w:tcBorders>
            <w:noWrap/>
            <w:vAlign w:val="center"/>
          </w:tcPr>
          <w:p w14:paraId="52805244">
            <w:pPr>
              <w:adjustRightInd w:val="0"/>
              <w:snapToGrid w:val="0"/>
              <w:spacing w:line="20" w:lineRule="atLeast"/>
              <w:ind w:left="-99" w:leftChars="-47" w:right="-78" w:rightChars="-37"/>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560E86D0">
            <w:pPr>
              <w:widowControl/>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根据</w:t>
            </w:r>
            <w:r>
              <w:rPr>
                <w:rFonts w:hint="eastAsia" w:ascii="宋体" w:hAnsi="宋体"/>
                <w:color w:val="000000" w:themeColor="text1"/>
                <w:sz w:val="24"/>
                <w:highlight w:val="none"/>
                <w14:textFill>
                  <w14:solidFill>
                    <w14:schemeClr w14:val="tx1"/>
                  </w14:solidFill>
                </w14:textFill>
              </w:rPr>
              <w:t>供应商提供</w:t>
            </w:r>
            <w:r>
              <w:rPr>
                <w:rFonts w:hint="eastAsia" w:ascii="宋体" w:hAnsi="宋体"/>
                <w:color w:val="000000" w:themeColor="text1"/>
                <w:sz w:val="24"/>
                <w:highlight w:val="none"/>
                <w:lang w:val="en-US" w:eastAsia="zh-CN"/>
                <w14:textFill>
                  <w14:solidFill>
                    <w14:schemeClr w14:val="tx1"/>
                  </w14:solidFill>
                </w14:textFill>
              </w:rPr>
              <w:t>的</w:t>
            </w:r>
            <w:r>
              <w:rPr>
                <w:rFonts w:hint="eastAsia" w:ascii="宋体" w:hAnsi="宋体"/>
                <w:color w:val="000000" w:themeColor="text1"/>
                <w:sz w:val="24"/>
                <w:highlight w:val="none"/>
                <w14:textFill>
                  <w14:solidFill>
                    <w14:schemeClr w14:val="tx1"/>
                  </w14:solidFill>
                </w14:textFill>
              </w:rPr>
              <w:t>运维管理（PC端）的设计方案进行评价：（1）提供项目运维、月报运维、应用功能配置、权限控制等相关内容和功能设计的，</w:t>
            </w:r>
            <w:r>
              <w:rPr>
                <w:rFonts w:hint="eastAsia" w:ascii="宋体" w:hAnsi="宋体"/>
                <w:color w:val="000000" w:themeColor="text1"/>
                <w:sz w:val="24"/>
                <w:highlight w:val="none"/>
                <w:lang w:val="en-US" w:eastAsia="zh-CN"/>
                <w14:textFill>
                  <w14:solidFill>
                    <w14:schemeClr w14:val="tx1"/>
                  </w14:solidFill>
                </w14:textFill>
              </w:rPr>
              <w:t>满足</w:t>
            </w:r>
            <w:r>
              <w:rPr>
                <w:rFonts w:hint="eastAsia" w:ascii="宋体" w:hAnsi="宋体"/>
                <w:color w:val="000000" w:themeColor="text1"/>
                <w:sz w:val="24"/>
                <w:highlight w:val="none"/>
                <w14:textFill>
                  <w14:solidFill>
                    <w14:schemeClr w14:val="tx1"/>
                  </w14:solidFill>
                </w14:textFill>
              </w:rPr>
              <w:t>业务实际管理要求的，得1.5分；（2）在满足（1）的基础上，并能提供界面设计图的，得3分；（3）未提供的，不得分。</w:t>
            </w:r>
          </w:p>
        </w:tc>
      </w:tr>
      <w:tr w14:paraId="62D98F6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11595F5E">
            <w:pPr>
              <w:spacing w:before="60" w:beforeLines="25" w:after="120" w:afterLines="50"/>
              <w:jc w:val="center"/>
              <w:rPr>
                <w:rFonts w:hint="eastAsia" w:ascii="宋体" w:hAnsi="宋体" w:eastAsia="宋体" w:cs="Courier New"/>
                <w:color w:val="000000" w:themeColor="text1"/>
                <w:spacing w:val="-4"/>
                <w:sz w:val="24"/>
                <w:highlight w:val="none"/>
                <w:lang w:eastAsia="zh-CN"/>
                <w14:textFill>
                  <w14:solidFill>
                    <w14:schemeClr w14:val="tx1"/>
                  </w14:solidFill>
                </w14:textFill>
              </w:rPr>
            </w:pPr>
            <w:r>
              <w:rPr>
                <w:rFonts w:hint="eastAsia" w:ascii="宋体" w:hAnsi="宋体" w:cs="Courier New"/>
                <w:color w:val="000000" w:themeColor="text1"/>
                <w:spacing w:val="-4"/>
                <w:sz w:val="24"/>
                <w:highlight w:val="none"/>
                <w14:textFill>
                  <w14:solidFill>
                    <w14:schemeClr w14:val="tx1"/>
                  </w14:solidFill>
                </w14:textFill>
              </w:rPr>
              <w:t>1</w:t>
            </w:r>
            <w:r>
              <w:rPr>
                <w:rFonts w:hint="eastAsia" w:ascii="宋体" w:hAnsi="宋体" w:cs="Courier New"/>
                <w:color w:val="000000" w:themeColor="text1"/>
                <w:spacing w:val="-4"/>
                <w:sz w:val="24"/>
                <w:highlight w:val="none"/>
                <w:lang w:val="en-US" w:eastAsia="zh-CN"/>
                <w14:textFill>
                  <w14:solidFill>
                    <w14:schemeClr w14:val="tx1"/>
                  </w14:solidFill>
                </w14:textFill>
              </w:rPr>
              <w:t>8</w:t>
            </w:r>
          </w:p>
        </w:tc>
        <w:tc>
          <w:tcPr>
            <w:tcW w:w="835" w:type="dxa"/>
            <w:tcBorders>
              <w:top w:val="single" w:color="auto" w:sz="4" w:space="0"/>
              <w:left w:val="single" w:color="auto" w:sz="4" w:space="0"/>
              <w:bottom w:val="single" w:color="auto" w:sz="4" w:space="0"/>
              <w:right w:val="single" w:color="auto" w:sz="4" w:space="0"/>
            </w:tcBorders>
            <w:noWrap/>
            <w:vAlign w:val="center"/>
          </w:tcPr>
          <w:p w14:paraId="6F047EA5">
            <w:pPr>
              <w:adjustRightInd w:val="0"/>
              <w:snapToGrid w:val="0"/>
              <w:spacing w:line="20" w:lineRule="atLeast"/>
              <w:ind w:left="-99" w:leftChars="-47" w:right="-78" w:rightChars="-37"/>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77827BC8">
            <w:pPr>
              <w:spacing w:line="360" w:lineRule="auto"/>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供应商提供问题报送（移动端）的设计方案</w:t>
            </w:r>
            <w:r>
              <w:rPr>
                <w:rFonts w:hint="eastAsia" w:ascii="宋体" w:hAnsi="宋体"/>
                <w:color w:val="000000" w:themeColor="text1"/>
                <w:sz w:val="24"/>
                <w:highlight w:val="none"/>
                <w14:textFill>
                  <w14:solidFill>
                    <w14:schemeClr w14:val="tx1"/>
                  </w14:solidFill>
                </w14:textFill>
              </w:rPr>
              <w:t>进行评价</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提供移动端问题报送相关内容和功能设计的，得1.5分；（2）</w:t>
            </w:r>
            <w:r>
              <w:rPr>
                <w:rFonts w:hint="eastAsia" w:ascii="宋体" w:hAnsi="宋体"/>
                <w:color w:val="000000" w:themeColor="text1"/>
                <w:sz w:val="24"/>
                <w:highlight w:val="none"/>
                <w14:textFill>
                  <w14:solidFill>
                    <w14:schemeClr w14:val="tx1"/>
                  </w14:solidFill>
                </w14:textFill>
              </w:rPr>
              <w:t>在满足（1）的基础上</w:t>
            </w:r>
            <w:r>
              <w:rPr>
                <w:rFonts w:ascii="宋体" w:hAnsi="宋体"/>
                <w:color w:val="000000" w:themeColor="text1"/>
                <w:sz w:val="24"/>
                <w:highlight w:val="none"/>
                <w14:textFill>
                  <w14:solidFill>
                    <w14:schemeClr w14:val="tx1"/>
                  </w14:solidFill>
                </w14:textFill>
              </w:rPr>
              <w:t>，并能提供界面设计图的，得3分；（3）未提供的，不得分。</w:t>
            </w:r>
          </w:p>
        </w:tc>
      </w:tr>
      <w:tr w14:paraId="02A4916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4D0E728E">
            <w:pPr>
              <w:spacing w:before="60" w:beforeLines="25" w:after="120" w:afterLines="50"/>
              <w:jc w:val="center"/>
              <w:rPr>
                <w:rFonts w:hint="default" w:ascii="宋体" w:hAnsi="宋体" w:eastAsia="宋体" w:cs="Courier New"/>
                <w:color w:val="000000" w:themeColor="text1"/>
                <w:spacing w:val="-4"/>
                <w:sz w:val="24"/>
                <w:highlight w:val="none"/>
                <w:lang w:val="en-US" w:eastAsia="zh-CN"/>
                <w14:textFill>
                  <w14:solidFill>
                    <w14:schemeClr w14:val="tx1"/>
                  </w14:solidFill>
                </w14:textFill>
              </w:rPr>
            </w:pPr>
            <w:r>
              <w:rPr>
                <w:rFonts w:hint="eastAsia" w:ascii="宋体" w:hAnsi="宋体" w:cs="Courier New"/>
                <w:color w:val="000000" w:themeColor="text1"/>
                <w:spacing w:val="-4"/>
                <w:sz w:val="24"/>
                <w:highlight w:val="none"/>
                <w:lang w:val="en-US" w:eastAsia="zh-CN"/>
                <w14:textFill>
                  <w14:solidFill>
                    <w14:schemeClr w14:val="tx1"/>
                  </w14:solidFill>
                </w14:textFill>
              </w:rPr>
              <w:t>19</w:t>
            </w:r>
          </w:p>
        </w:tc>
        <w:tc>
          <w:tcPr>
            <w:tcW w:w="835" w:type="dxa"/>
            <w:tcBorders>
              <w:top w:val="single" w:color="auto" w:sz="4" w:space="0"/>
              <w:left w:val="single" w:color="auto" w:sz="4" w:space="0"/>
              <w:bottom w:val="single" w:color="auto" w:sz="4" w:space="0"/>
              <w:right w:val="single" w:color="auto" w:sz="4" w:space="0"/>
            </w:tcBorders>
            <w:noWrap/>
            <w:vAlign w:val="center"/>
          </w:tcPr>
          <w:p w14:paraId="6E4B45D6">
            <w:pPr>
              <w:adjustRightInd w:val="0"/>
              <w:snapToGrid w:val="0"/>
              <w:spacing w:line="20" w:lineRule="atLeast"/>
              <w:ind w:left="-99" w:leftChars="-47" w:right="-78" w:rightChars="-37"/>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1394DEFB">
            <w:pPr>
              <w:widowControl/>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供应商提供问题检索及展示（PC端）的设计方案进行评价：（1）提供问题检索、问题展示等相关内容和功能设计的，得1.5分；（2）在满足（1）的基础上，并能提供界面设计图的，得3分；（3）未提供的，不得分。</w:t>
            </w:r>
          </w:p>
        </w:tc>
      </w:tr>
      <w:tr w14:paraId="303A905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noWrap/>
            <w:vAlign w:val="center"/>
          </w:tcPr>
          <w:p w14:paraId="3DF97115">
            <w:pPr>
              <w:spacing w:before="60" w:beforeLines="25" w:after="120" w:afterLines="50"/>
              <w:jc w:val="center"/>
              <w:rPr>
                <w:rFonts w:hint="default" w:ascii="宋体" w:hAnsi="宋体" w:eastAsia="宋体" w:cs="Courier New"/>
                <w:color w:val="000000" w:themeColor="text1"/>
                <w:spacing w:val="-4"/>
                <w:sz w:val="24"/>
                <w:highlight w:val="none"/>
                <w:lang w:val="en-US" w:eastAsia="zh-CN"/>
                <w14:textFill>
                  <w14:solidFill>
                    <w14:schemeClr w14:val="tx1"/>
                  </w14:solidFill>
                </w14:textFill>
              </w:rPr>
            </w:pPr>
            <w:r>
              <w:rPr>
                <w:rFonts w:hint="eastAsia" w:ascii="宋体" w:hAnsi="宋体" w:cs="Courier New"/>
                <w:color w:val="000000" w:themeColor="text1"/>
                <w:spacing w:val="-4"/>
                <w:sz w:val="24"/>
                <w:highlight w:val="none"/>
                <w:lang w:val="en-US" w:eastAsia="zh-CN"/>
                <w14:textFill>
                  <w14:solidFill>
                    <w14:schemeClr w14:val="tx1"/>
                  </w14:solidFill>
                </w14:textFill>
              </w:rPr>
              <w:t>20</w:t>
            </w:r>
          </w:p>
        </w:tc>
        <w:tc>
          <w:tcPr>
            <w:tcW w:w="835" w:type="dxa"/>
            <w:tcBorders>
              <w:top w:val="single" w:color="auto" w:sz="4" w:space="0"/>
              <w:left w:val="single" w:color="auto" w:sz="4" w:space="0"/>
              <w:bottom w:val="single" w:color="auto" w:sz="4" w:space="0"/>
              <w:right w:val="single" w:color="auto" w:sz="4" w:space="0"/>
            </w:tcBorders>
            <w:noWrap/>
            <w:vAlign w:val="center"/>
          </w:tcPr>
          <w:p w14:paraId="60018836">
            <w:pPr>
              <w:adjustRightInd w:val="0"/>
              <w:snapToGrid w:val="0"/>
              <w:spacing w:line="20" w:lineRule="atLeast"/>
              <w:ind w:left="-99" w:leftChars="-47" w:right="-78" w:rightChars="-37"/>
              <w:jc w:val="center"/>
              <w:rPr>
                <w:rFonts w:hint="eastAsia" w:ascii="宋体" w:hAnsi="宋体" w:eastAsia="宋体"/>
                <w:color w:val="000000" w:themeColor="text1"/>
                <w:sz w:val="24"/>
                <w:highlight w:val="none"/>
                <w:lang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noWrap/>
            <w:vAlign w:val="center"/>
          </w:tcPr>
          <w:p w14:paraId="4AC88BC5">
            <w:pPr>
              <w:spacing w:line="360" w:lineRule="auto"/>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根据供应商提供的接口对接方案进行评审，对接内容包括：重要重点建设项目推进信息系统</w:t>
            </w:r>
            <w:r>
              <w:rPr>
                <w:rFonts w:hint="eastAsia" w:ascii="宋体" w:hAnsi="宋体"/>
                <w:color w:val="000000" w:themeColor="text1"/>
                <w:sz w:val="24"/>
                <w:highlight w:val="none"/>
                <w:lang w:eastAsia="zh-CN"/>
                <w14:textFill>
                  <w14:solidFill>
                    <w14:schemeClr w14:val="tx1"/>
                  </w14:solidFill>
                </w14:textFill>
              </w:rPr>
              <w:t>（通过</w:t>
            </w:r>
            <w:r>
              <w:rPr>
                <w:rFonts w:hint="eastAsia" w:ascii="宋体" w:hAnsi="宋体"/>
                <w:color w:val="000000" w:themeColor="text1"/>
                <w:sz w:val="24"/>
                <w:highlight w:val="none"/>
                <w:lang w:val="en-US" w:eastAsia="zh-CN"/>
                <w14:textFill>
                  <w14:solidFill>
                    <w14:schemeClr w14:val="tx1"/>
                  </w14:solidFill>
                </w14:textFill>
              </w:rPr>
              <w:t>API对接</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、产业攻坚平台数据中台</w:t>
            </w:r>
            <w:r>
              <w:rPr>
                <w:rFonts w:hint="eastAsia" w:ascii="宋体" w:hAnsi="宋体"/>
                <w:color w:val="000000" w:themeColor="text1"/>
                <w:sz w:val="24"/>
                <w:highlight w:val="none"/>
                <w:lang w:eastAsia="zh-CN"/>
                <w14:textFill>
                  <w14:solidFill>
                    <w14:schemeClr w14:val="tx1"/>
                  </w14:solidFill>
                </w14:textFill>
              </w:rPr>
              <w:t>（通过数据库视图对接）</w:t>
            </w:r>
            <w:r>
              <w:rPr>
                <w:rFonts w:hint="eastAsia" w:ascii="宋体" w:hAnsi="宋体"/>
                <w:color w:val="000000" w:themeColor="text1"/>
                <w:sz w:val="24"/>
                <w:highlight w:val="none"/>
                <w14:textFill>
                  <w14:solidFill>
                    <w14:schemeClr w14:val="tx1"/>
                  </w14:solidFill>
                </w14:textFill>
              </w:rPr>
              <w:t>、住建局业务管理一体化平台单点对接</w:t>
            </w:r>
            <w:r>
              <w:rPr>
                <w:rFonts w:hint="eastAsia" w:ascii="宋体" w:hAnsi="宋体"/>
                <w:color w:val="000000" w:themeColor="text1"/>
                <w:sz w:val="24"/>
                <w:highlight w:val="none"/>
                <w:lang w:eastAsia="zh-CN"/>
                <w14:textFill>
                  <w14:solidFill>
                    <w14:schemeClr w14:val="tx1"/>
                  </w14:solidFill>
                </w14:textFill>
              </w:rPr>
              <w:t>（通过</w:t>
            </w:r>
            <w:r>
              <w:rPr>
                <w:rFonts w:hint="eastAsia" w:ascii="宋体" w:hAnsi="宋体"/>
                <w:color w:val="000000" w:themeColor="text1"/>
                <w:sz w:val="24"/>
                <w:highlight w:val="none"/>
                <w:lang w:val="en-US" w:eastAsia="zh-CN"/>
                <w14:textFill>
                  <w14:solidFill>
                    <w14:schemeClr w14:val="tx1"/>
                  </w14:solidFill>
                </w14:textFill>
              </w:rPr>
              <w:t>API对接</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，应充分了解各平台所需对接的平台接口现状，并有明确的技术对接思路。每提供一项系统对接方案得</w:t>
            </w:r>
            <w:r>
              <w:rPr>
                <w:rFonts w:hint="eastAsia" w:ascii="宋体" w:hAnsi="宋体"/>
                <w:color w:val="000000" w:themeColor="text1"/>
                <w:sz w:val="24"/>
                <w:highlight w:val="none"/>
                <w:lang w:val="en-US" w:eastAsia="zh-CN"/>
                <w14:textFill>
                  <w14:solidFill>
                    <w14:schemeClr w14:val="tx1"/>
                  </w14:solidFill>
                </w14:textFill>
              </w:rPr>
              <w:t>1</w:t>
            </w:r>
            <w:r>
              <w:rPr>
                <w:rFonts w:hint="eastAsia" w:ascii="宋体" w:hAnsi="宋体"/>
                <w:color w:val="000000" w:themeColor="text1"/>
                <w:sz w:val="24"/>
                <w:highlight w:val="none"/>
                <w14:textFill>
                  <w14:solidFill>
                    <w14:schemeClr w14:val="tx1"/>
                  </w14:solidFill>
                </w14:textFill>
              </w:rPr>
              <w:t>分，满分</w:t>
            </w:r>
            <w:r>
              <w:rPr>
                <w:rFonts w:hint="eastAsia" w:ascii="宋体" w:hAnsi="宋体"/>
                <w:color w:val="000000" w:themeColor="text1"/>
                <w:sz w:val="24"/>
                <w:highlight w:val="none"/>
                <w:lang w:val="en-US" w:eastAsia="zh-CN"/>
                <w14:textFill>
                  <w14:solidFill>
                    <w14:schemeClr w14:val="tx1"/>
                  </w14:solidFill>
                </w14:textFill>
              </w:rPr>
              <w:t>3</w:t>
            </w:r>
            <w:r>
              <w:rPr>
                <w:rFonts w:hint="eastAsia" w:ascii="宋体" w:hAnsi="宋体"/>
                <w:color w:val="000000" w:themeColor="text1"/>
                <w:sz w:val="24"/>
                <w:highlight w:val="none"/>
                <w14:textFill>
                  <w14:solidFill>
                    <w14:schemeClr w14:val="tx1"/>
                  </w14:solidFill>
                </w14:textFill>
              </w:rPr>
              <w:t>分，未提供的不得分。</w:t>
            </w:r>
          </w:p>
        </w:tc>
      </w:tr>
      <w:tr w14:paraId="7349D52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shd w:val="clear" w:color="auto" w:fill="auto"/>
            <w:noWrap/>
            <w:vAlign w:val="center"/>
          </w:tcPr>
          <w:p w14:paraId="200D15B6">
            <w:pPr>
              <w:spacing w:beforeLines="25" w:afterLines="50"/>
              <w:jc w:val="center"/>
              <w:rPr>
                <w:rFonts w:hint="default" w:ascii="宋体" w:hAnsi="宋体" w:eastAsia="宋体" w:cs="Courier New"/>
                <w:color w:val="000000" w:themeColor="text1"/>
                <w:spacing w:val="-4"/>
                <w:kern w:val="2"/>
                <w:sz w:val="24"/>
                <w:szCs w:val="22"/>
                <w:highlight w:val="none"/>
                <w:lang w:val="en-US" w:eastAsia="zh-CN" w:bidi="ar-SA"/>
                <w14:textFill>
                  <w14:solidFill>
                    <w14:schemeClr w14:val="tx1"/>
                  </w14:solidFill>
                </w14:textFill>
              </w:rPr>
            </w:pPr>
            <w:r>
              <w:rPr>
                <w:rFonts w:hint="eastAsia" w:ascii="宋体" w:hAnsi="宋体" w:cs="Courier New"/>
                <w:color w:val="000000" w:themeColor="text1"/>
                <w:spacing w:val="-4"/>
                <w:sz w:val="24"/>
                <w:highlight w:val="none"/>
                <w:lang w:val="en-US" w:eastAsia="zh-CN"/>
                <w14:textFill>
                  <w14:solidFill>
                    <w14:schemeClr w14:val="tx1"/>
                  </w14:solidFill>
                </w14:textFill>
              </w:rPr>
              <w:t>21</w:t>
            </w:r>
          </w:p>
        </w:tc>
        <w:tc>
          <w:tcPr>
            <w:tcW w:w="8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0CED39">
            <w:pPr>
              <w:adjustRightInd w:val="0"/>
              <w:snapToGrid w:val="0"/>
              <w:spacing w:line="20" w:lineRule="atLeast"/>
              <w:ind w:left="-99" w:leftChars="-47" w:right="-78" w:rightChars="-37"/>
              <w:jc w:val="center"/>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w:t>
            </w:r>
          </w:p>
        </w:tc>
        <w:tc>
          <w:tcPr>
            <w:tcW w:w="7621" w:type="dxa"/>
            <w:tcBorders>
              <w:top w:val="single" w:color="auto" w:sz="4" w:space="0"/>
              <w:left w:val="single" w:color="auto" w:sz="4" w:space="0"/>
              <w:bottom w:val="single" w:color="auto" w:sz="4" w:space="0"/>
              <w:right w:val="single" w:color="auto" w:sz="6" w:space="0"/>
            </w:tcBorders>
            <w:shd w:val="clear" w:color="auto" w:fill="auto"/>
            <w:noWrap/>
            <w:vAlign w:val="center"/>
          </w:tcPr>
          <w:p w14:paraId="21B64C7B">
            <w:pPr>
              <w:widowControl/>
              <w:spacing w:line="360" w:lineRule="auto"/>
              <w:jc w:val="left"/>
              <w:rPr>
                <w:rFonts w:hint="eastAsia" w:ascii="宋体" w:hAnsi="宋体" w:eastAsia="宋体" w:cs="Times New Roman"/>
                <w:color w:val="000000" w:themeColor="text1"/>
                <w:kern w:val="2"/>
                <w:sz w:val="24"/>
                <w:szCs w:val="22"/>
                <w:highlight w:val="none"/>
                <w:lang w:val="en-US" w:eastAsia="zh-CN" w:bidi="ar-SA"/>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供应商提供运维管理（PC端）具有业务流程配置管理能力,能够实现对审批业务流程进行统一配置管理，包括但不限于角色管理、流程管理、流程配置等的，得1.5分；（2）</w:t>
            </w:r>
            <w:r>
              <w:rPr>
                <w:rFonts w:hint="eastAsia" w:ascii="宋体" w:hAnsi="宋体"/>
                <w:color w:val="000000" w:themeColor="text1"/>
                <w:sz w:val="24"/>
                <w:highlight w:val="none"/>
                <w:lang w:eastAsia="zh-CN"/>
                <w14:textFill>
                  <w14:solidFill>
                    <w14:schemeClr w14:val="tx1"/>
                  </w14:solidFill>
                </w14:textFill>
              </w:rPr>
              <w:t>在满足（1）的基础上</w:t>
            </w:r>
            <w:r>
              <w:rPr>
                <w:rFonts w:hint="eastAsia" w:ascii="宋体" w:hAnsi="宋体"/>
                <w:color w:val="000000" w:themeColor="text1"/>
                <w:sz w:val="24"/>
                <w:highlight w:val="none"/>
                <w14:textFill>
                  <w14:solidFill>
                    <w14:schemeClr w14:val="tx1"/>
                  </w14:solidFill>
                </w14:textFill>
              </w:rPr>
              <w:t>，并能提供界面设计图的，得3分；（3）未提供的，不得分。</w:t>
            </w:r>
          </w:p>
        </w:tc>
      </w:tr>
      <w:tr w14:paraId="431A334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69" w:type="dxa"/>
            <w:tcBorders>
              <w:top w:val="single" w:color="auto" w:sz="4" w:space="0"/>
              <w:left w:val="single" w:color="auto" w:sz="6" w:space="0"/>
              <w:bottom w:val="single" w:color="auto" w:sz="4" w:space="0"/>
              <w:right w:val="single" w:color="auto" w:sz="4" w:space="0"/>
            </w:tcBorders>
            <w:shd w:val="clear" w:color="auto" w:fill="auto"/>
            <w:noWrap/>
            <w:vAlign w:val="center"/>
          </w:tcPr>
          <w:p w14:paraId="001F2D7A">
            <w:pPr>
              <w:widowControl/>
              <w:spacing w:line="360" w:lineRule="auto"/>
              <w:jc w:val="center"/>
              <w:rPr>
                <w:rFonts w:hint="default" w:ascii="宋体" w:hAnsi="宋体" w:cs="Courier New"/>
                <w:color w:val="auto"/>
                <w:spacing w:val="-4"/>
                <w:sz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22</w:t>
            </w:r>
          </w:p>
        </w:tc>
        <w:tc>
          <w:tcPr>
            <w:tcW w:w="8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B5D75A">
            <w:pPr>
              <w:widowControl/>
              <w:spacing w:line="360" w:lineRule="auto"/>
              <w:jc w:val="center"/>
              <w:rPr>
                <w:rFonts w:hint="eastAsia" w:ascii="宋体" w:hAnsi="宋体"/>
                <w:color w:val="auto"/>
                <w:sz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7621" w:type="dxa"/>
            <w:tcBorders>
              <w:top w:val="single" w:color="auto" w:sz="4" w:space="0"/>
              <w:left w:val="single" w:color="auto" w:sz="4" w:space="0"/>
              <w:bottom w:val="single" w:color="auto" w:sz="4" w:space="0"/>
              <w:right w:val="single" w:color="auto" w:sz="6" w:space="0"/>
            </w:tcBorders>
            <w:shd w:val="clear" w:color="auto" w:fill="auto"/>
            <w:noWrap/>
            <w:vAlign w:val="center"/>
          </w:tcPr>
          <w:p w14:paraId="2DA9D736">
            <w:pPr>
              <w:widowControl/>
              <w:spacing w:line="360" w:lineRule="auto"/>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lang w:val="en-US" w:eastAsia="zh-CN"/>
              </w:rPr>
              <w:t>根据供应商为本项目用户提供的培训方案进行评价：</w:t>
            </w:r>
          </w:p>
          <w:p w14:paraId="725CA514">
            <w:pPr>
              <w:widowControl/>
              <w:spacing w:line="360" w:lineRule="auto"/>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rPr>
              <w:t>①</w:t>
            </w:r>
            <w:r>
              <w:rPr>
                <w:rFonts w:hint="eastAsia" w:asciiTheme="minorEastAsia" w:hAnsiTheme="minorEastAsia" w:eastAsiaTheme="minorEastAsia" w:cstheme="minorEastAsia"/>
                <w:bCs/>
                <w:color w:val="auto"/>
                <w:sz w:val="24"/>
                <w:szCs w:val="24"/>
                <w:highlight w:val="none"/>
                <w:lang w:val="en-US" w:eastAsia="zh-CN"/>
              </w:rPr>
              <w:t>有提供培训方案，方案包含</w:t>
            </w:r>
            <w:r>
              <w:rPr>
                <w:rFonts w:hint="eastAsia" w:asciiTheme="minorEastAsia" w:hAnsiTheme="minorEastAsia" w:eastAsiaTheme="minorEastAsia" w:cstheme="minorEastAsia"/>
                <w:bCs/>
                <w:color w:val="auto"/>
                <w:kern w:val="2"/>
                <w:sz w:val="24"/>
                <w:szCs w:val="24"/>
                <w:highlight w:val="none"/>
              </w:rPr>
              <w:t>培训安排、</w:t>
            </w:r>
            <w:r>
              <w:rPr>
                <w:rFonts w:hint="eastAsia" w:asciiTheme="minorEastAsia" w:hAnsiTheme="minorEastAsia" w:eastAsiaTheme="minorEastAsia" w:cstheme="minorEastAsia"/>
                <w:bCs/>
                <w:color w:val="auto"/>
                <w:kern w:val="2"/>
                <w:sz w:val="24"/>
                <w:szCs w:val="24"/>
                <w:highlight w:val="none"/>
                <w:lang w:val="en-US" w:eastAsia="zh-CN"/>
              </w:rPr>
              <w:t>培训</w:t>
            </w:r>
            <w:r>
              <w:rPr>
                <w:rFonts w:hint="eastAsia" w:asciiTheme="minorEastAsia" w:hAnsiTheme="minorEastAsia" w:eastAsiaTheme="minorEastAsia" w:cstheme="minorEastAsia"/>
                <w:bCs/>
                <w:color w:val="auto"/>
                <w:kern w:val="2"/>
                <w:sz w:val="24"/>
                <w:szCs w:val="24"/>
                <w:highlight w:val="none"/>
              </w:rPr>
              <w:t>流程、</w:t>
            </w:r>
            <w:r>
              <w:rPr>
                <w:rFonts w:hint="eastAsia" w:asciiTheme="minorEastAsia" w:hAnsiTheme="minorEastAsia" w:eastAsiaTheme="minorEastAsia" w:cstheme="minorEastAsia"/>
                <w:bCs/>
                <w:color w:val="auto"/>
                <w:kern w:val="2"/>
                <w:sz w:val="24"/>
                <w:szCs w:val="24"/>
                <w:highlight w:val="none"/>
                <w:lang w:val="en-US" w:eastAsia="zh-CN"/>
              </w:rPr>
              <w:t>培训</w:t>
            </w:r>
            <w:r>
              <w:rPr>
                <w:rFonts w:hint="eastAsia" w:asciiTheme="minorEastAsia" w:hAnsiTheme="minorEastAsia" w:eastAsiaTheme="minorEastAsia" w:cstheme="minorEastAsia"/>
                <w:bCs/>
                <w:color w:val="auto"/>
                <w:kern w:val="2"/>
                <w:sz w:val="24"/>
                <w:szCs w:val="24"/>
                <w:highlight w:val="none"/>
              </w:rPr>
              <w:t>方式方法等的得</w:t>
            </w:r>
            <w:r>
              <w:rPr>
                <w:rFonts w:hint="eastAsia" w:asciiTheme="minorEastAsia" w:hAnsiTheme="minorEastAsia" w:eastAsiaTheme="minorEastAsia" w:cstheme="minorEastAsia"/>
                <w:bCs/>
                <w:color w:val="auto"/>
                <w:kern w:val="2"/>
                <w:sz w:val="24"/>
                <w:szCs w:val="24"/>
                <w:highlight w:val="none"/>
                <w:lang w:val="en-US" w:eastAsia="zh-CN"/>
              </w:rPr>
              <w:t>1</w:t>
            </w:r>
            <w:r>
              <w:rPr>
                <w:rFonts w:hint="eastAsia" w:asciiTheme="minorEastAsia" w:hAnsiTheme="minorEastAsia" w:eastAsiaTheme="minorEastAsia" w:cstheme="minorEastAsia"/>
                <w:bCs/>
                <w:color w:val="auto"/>
                <w:kern w:val="2"/>
                <w:sz w:val="24"/>
                <w:szCs w:val="24"/>
                <w:highlight w:val="none"/>
              </w:rPr>
              <w:t>.</w:t>
            </w:r>
            <w:r>
              <w:rPr>
                <w:rFonts w:hint="eastAsia" w:asciiTheme="minorEastAsia" w:hAnsiTheme="minorEastAsia" w:eastAsiaTheme="minorEastAsia" w:cstheme="minorEastAsia"/>
                <w:bCs/>
                <w:color w:val="auto"/>
                <w:kern w:val="2"/>
                <w:sz w:val="24"/>
                <w:szCs w:val="24"/>
                <w:highlight w:val="none"/>
                <w:lang w:val="en-US" w:eastAsia="zh-CN"/>
              </w:rPr>
              <w:t>7</w:t>
            </w:r>
            <w:r>
              <w:rPr>
                <w:rFonts w:hint="eastAsia" w:asciiTheme="minorEastAsia" w:hAnsiTheme="minorEastAsia" w:eastAsiaTheme="minorEastAsia" w:cstheme="minorEastAsia"/>
                <w:bCs/>
                <w:color w:val="auto"/>
                <w:kern w:val="2"/>
                <w:sz w:val="24"/>
                <w:szCs w:val="24"/>
                <w:highlight w:val="none"/>
              </w:rPr>
              <w:t>分</w:t>
            </w:r>
            <w:r>
              <w:rPr>
                <w:rFonts w:hint="eastAsia" w:asciiTheme="minorEastAsia" w:hAnsiTheme="minorEastAsia" w:eastAsiaTheme="minorEastAsia" w:cstheme="minorEastAsia"/>
                <w:bCs/>
                <w:color w:val="auto"/>
                <w:kern w:val="2"/>
                <w:sz w:val="24"/>
                <w:szCs w:val="24"/>
                <w:highlight w:val="none"/>
                <w:lang w:eastAsia="zh-CN"/>
              </w:rPr>
              <w:t>；</w:t>
            </w:r>
          </w:p>
          <w:p w14:paraId="20C64A28">
            <w:pPr>
              <w:widowControl/>
              <w:spacing w:line="360" w:lineRule="auto"/>
              <w:rPr>
                <w:rFonts w:hint="eastAsia" w:asciiTheme="minorEastAsia" w:hAnsiTheme="minorEastAsia" w:eastAsiaTheme="minorEastAsia" w:cstheme="minorEastAsia"/>
                <w:bCs/>
                <w:color w:val="auto"/>
                <w:kern w:val="2"/>
                <w:sz w:val="24"/>
                <w:szCs w:val="24"/>
                <w:highlight w:val="none"/>
              </w:rPr>
            </w:pPr>
            <w:r>
              <w:rPr>
                <w:rFonts w:hint="eastAsia" w:asciiTheme="minorEastAsia" w:hAnsiTheme="minorEastAsia" w:eastAsiaTheme="minorEastAsia" w:cstheme="minorEastAsia"/>
                <w:bCs/>
                <w:color w:val="auto"/>
                <w:sz w:val="24"/>
                <w:szCs w:val="24"/>
                <w:highlight w:val="none"/>
              </w:rPr>
              <w:t>②在满足①的基础上，</w:t>
            </w:r>
            <w:r>
              <w:rPr>
                <w:rFonts w:hint="eastAsia" w:asciiTheme="minorEastAsia" w:hAnsiTheme="minorEastAsia" w:eastAsiaTheme="minorEastAsia" w:cstheme="minorEastAsia"/>
                <w:bCs/>
                <w:color w:val="auto"/>
                <w:kern w:val="2"/>
                <w:sz w:val="24"/>
                <w:szCs w:val="24"/>
                <w:highlight w:val="none"/>
              </w:rPr>
              <w:t>方案具有针对性</w:t>
            </w:r>
            <w:r>
              <w:rPr>
                <w:rFonts w:hint="eastAsia" w:asciiTheme="minorEastAsia" w:hAnsiTheme="minorEastAsia" w:eastAsiaTheme="minorEastAsia" w:cstheme="minorEastAsia"/>
                <w:bCs/>
                <w:color w:val="auto"/>
                <w:kern w:val="2"/>
                <w:sz w:val="24"/>
                <w:szCs w:val="24"/>
                <w:highlight w:val="none"/>
                <w:lang w:eastAsia="zh-CN"/>
              </w:rPr>
              <w:t>，</w:t>
            </w:r>
            <w:r>
              <w:rPr>
                <w:rFonts w:hint="eastAsia" w:asciiTheme="minorEastAsia" w:hAnsiTheme="minorEastAsia" w:eastAsiaTheme="minorEastAsia" w:cstheme="minorEastAsia"/>
                <w:bCs/>
                <w:color w:val="auto"/>
                <w:kern w:val="2"/>
                <w:sz w:val="24"/>
                <w:szCs w:val="24"/>
                <w:highlight w:val="none"/>
              </w:rPr>
              <w:t>详细、具体的得</w:t>
            </w:r>
            <w:r>
              <w:rPr>
                <w:rFonts w:hint="eastAsia" w:asciiTheme="minorEastAsia" w:hAnsiTheme="minorEastAsia" w:eastAsiaTheme="minorEastAsia" w:cstheme="minorEastAsia"/>
                <w:bCs/>
                <w:color w:val="auto"/>
                <w:kern w:val="2"/>
                <w:sz w:val="24"/>
                <w:szCs w:val="24"/>
                <w:highlight w:val="none"/>
                <w:lang w:eastAsia="zh-CN"/>
              </w:rPr>
              <w:t>2</w:t>
            </w:r>
            <w:r>
              <w:rPr>
                <w:rFonts w:hint="eastAsia" w:asciiTheme="minorEastAsia" w:hAnsiTheme="minorEastAsia" w:eastAsiaTheme="minorEastAsia" w:cstheme="minorEastAsia"/>
                <w:bCs/>
                <w:color w:val="auto"/>
                <w:kern w:val="2"/>
                <w:sz w:val="24"/>
                <w:szCs w:val="24"/>
                <w:highlight w:val="none"/>
              </w:rPr>
              <w:t>分；</w:t>
            </w:r>
          </w:p>
          <w:p w14:paraId="1B1D595F">
            <w:pPr>
              <w:widowControl/>
              <w:spacing w:line="360" w:lineRule="auto"/>
              <w:rPr>
                <w:rFonts w:hint="eastAsia" w:ascii="宋体" w:hAnsi="宋体"/>
                <w:color w:val="auto"/>
                <w:sz w:val="24"/>
                <w:highlight w:val="none"/>
                <w:lang w:eastAsia="zh-CN"/>
              </w:rPr>
            </w:pPr>
            <w:r>
              <w:rPr>
                <w:rFonts w:hint="eastAsia" w:asciiTheme="minorEastAsia" w:hAnsiTheme="minorEastAsia" w:eastAsiaTheme="minorEastAsia" w:cstheme="minorEastAsia"/>
                <w:bCs/>
                <w:color w:val="auto"/>
                <w:sz w:val="24"/>
                <w:szCs w:val="24"/>
                <w:highlight w:val="none"/>
              </w:rPr>
              <w:t>③</w:t>
            </w:r>
            <w:r>
              <w:rPr>
                <w:rFonts w:hint="eastAsia" w:asciiTheme="minorEastAsia" w:hAnsiTheme="minorEastAsia" w:eastAsiaTheme="minorEastAsia" w:cstheme="minorEastAsia"/>
                <w:bCs/>
                <w:color w:val="auto"/>
                <w:kern w:val="2"/>
                <w:sz w:val="24"/>
                <w:szCs w:val="24"/>
                <w:highlight w:val="none"/>
              </w:rPr>
              <w:t>未提供培训方案或者方案不可行或不符合项目需求的不得分。</w:t>
            </w:r>
          </w:p>
        </w:tc>
      </w:tr>
    </w:tbl>
    <w:p w14:paraId="76E82341">
      <w:pPr>
        <w:pStyle w:val="3"/>
        <w:keepNext w:val="0"/>
        <w:keepLines w:val="0"/>
        <w:tabs>
          <w:tab w:val="center" w:pos="4365"/>
        </w:tabs>
        <w:spacing w:before="0" w:after="0" w:line="360" w:lineRule="auto"/>
        <w:rPr>
          <w:rFonts w:ascii="宋体" w:hAnsi="宋体" w:eastAsia="宋体" w:cs="宋体"/>
          <w:color w:val="000000" w:themeColor="text1"/>
          <w:sz w:val="24"/>
          <w:szCs w:val="24"/>
          <w:highlight w:val="none"/>
          <w14:textFill>
            <w14:solidFill>
              <w14:schemeClr w14:val="tx1"/>
            </w14:solidFill>
          </w14:textFill>
        </w:rPr>
      </w:pPr>
    </w:p>
    <w:p w14:paraId="523BC5D4">
      <w:pPr>
        <w:pStyle w:val="5"/>
        <w:snapToGrid w:val="0"/>
        <w:spacing w:line="360" w:lineRule="auto"/>
        <w:ind w:firstLine="0"/>
        <w:rPr>
          <w:rFonts w:cs="宋体"/>
          <w:b/>
          <w:color w:val="000000" w:themeColor="text1"/>
          <w:sz w:val="24"/>
          <w:szCs w:val="24"/>
          <w:highlight w:val="none"/>
          <w14:textFill>
            <w14:solidFill>
              <w14:schemeClr w14:val="tx1"/>
            </w14:solidFill>
          </w14:textFill>
        </w:rPr>
      </w:pPr>
      <w:r>
        <w:rPr>
          <w:rFonts w:hint="eastAsia" w:cs="宋体"/>
          <w:b/>
          <w:color w:val="000000" w:themeColor="text1"/>
          <w:sz w:val="24"/>
          <w:szCs w:val="24"/>
          <w:highlight w:val="none"/>
          <w14:textFill>
            <w14:solidFill>
              <w14:schemeClr w14:val="tx1"/>
            </w14:solidFill>
          </w14:textFill>
        </w:rPr>
        <w:t>（二）商务评分（F2）标准（满分25分）：</w:t>
      </w:r>
    </w:p>
    <w:tbl>
      <w:tblPr>
        <w:tblStyle w:val="22"/>
        <w:tblW w:w="9333" w:type="dxa"/>
        <w:jc w:val="center"/>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0" w:type="dxa"/>
          <w:left w:w="0" w:type="dxa"/>
          <w:bottom w:w="0" w:type="dxa"/>
          <w:right w:w="0" w:type="dxa"/>
        </w:tblCellMar>
      </w:tblPr>
      <w:tblGrid>
        <w:gridCol w:w="722"/>
        <w:gridCol w:w="930"/>
        <w:gridCol w:w="7681"/>
      </w:tblGrid>
      <w:tr w14:paraId="4E59B561">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trHeight w:val="903" w:hRule="atLeast"/>
          <w:tblHeade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4C1456C2">
            <w:pPr>
              <w:widowControl/>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评审项目</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3E48B44C">
            <w:pPr>
              <w:widowControl/>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评审</w:t>
            </w:r>
          </w:p>
          <w:p w14:paraId="40C27E81">
            <w:pPr>
              <w:widowControl/>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分值</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256BE289">
            <w:pPr>
              <w:widowControl/>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评分细则</w:t>
            </w:r>
          </w:p>
        </w:tc>
      </w:tr>
      <w:tr w14:paraId="4D1E3C07">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3AB9FF53">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626D948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1AE167F2">
            <w:pPr>
              <w:widowControl/>
              <w:spacing w:line="360" w:lineRule="auto"/>
              <w:textAlignment w:val="center"/>
              <w:rPr>
                <w:rFonts w:hint="eastAsia" w:ascii="宋体" w:hAnsi="宋体" w:eastAsia="宋体" w:cs="宋体"/>
                <w:bCs/>
                <w:color w:val="auto"/>
                <w:sz w:val="24"/>
                <w:szCs w:val="24"/>
                <w:highlight w:val="none"/>
              </w:rPr>
            </w:pPr>
            <w:r>
              <w:rPr>
                <w:rFonts w:hint="eastAsia" w:ascii="宋体" w:hAnsi="宋体" w:cs="宋体"/>
                <w:color w:val="auto"/>
                <w:kern w:val="0"/>
                <w:sz w:val="24"/>
                <w:szCs w:val="24"/>
                <w:highlight w:val="none"/>
                <w:lang w:bidi="ar"/>
              </w:rPr>
              <w:t>供应商具有质量管理体系认证证书的得1分，供应商须提供有效期内的证书复印件并加盖供应商公章，否则不得分。</w:t>
            </w:r>
          </w:p>
        </w:tc>
      </w:tr>
      <w:tr w14:paraId="2D01BCC3">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2353C3CB">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62E5EFC2">
            <w:pPr>
              <w:widowControl/>
              <w:spacing w:line="360" w:lineRule="auto"/>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03B558F8">
            <w:pPr>
              <w:widowControl/>
              <w:spacing w:line="360" w:lineRule="auto"/>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根据供应商拟投入本项目人员配置方案进行评价：①有提供人员配置方案</w:t>
            </w:r>
            <w:r>
              <w:rPr>
                <w:rFonts w:hint="eastAsia" w:ascii="宋体" w:hAnsi="宋体" w:cs="宋体"/>
                <w:color w:val="auto"/>
                <w:kern w:val="0"/>
                <w:sz w:val="24"/>
                <w:szCs w:val="24"/>
                <w:highlight w:val="none"/>
                <w:lang w:eastAsia="zh-CN" w:bidi="ar"/>
              </w:rPr>
              <w:t>且团队人数</w:t>
            </w:r>
            <w:r>
              <w:rPr>
                <w:rFonts w:hint="eastAsia" w:ascii="宋体" w:hAnsi="宋体" w:cs="宋体"/>
                <w:color w:val="auto"/>
                <w:kern w:val="0"/>
                <w:sz w:val="24"/>
                <w:szCs w:val="24"/>
                <w:highlight w:val="none"/>
                <w:lang w:val="en-US" w:eastAsia="zh-CN" w:bidi="ar"/>
              </w:rPr>
              <w:t>7人（含）</w:t>
            </w:r>
            <w:r>
              <w:rPr>
                <w:rFonts w:hint="eastAsia" w:ascii="宋体" w:hAnsi="宋体" w:cs="宋体"/>
                <w:color w:val="auto"/>
                <w:kern w:val="0"/>
                <w:sz w:val="24"/>
                <w:szCs w:val="24"/>
                <w:highlight w:val="none"/>
                <w:lang w:eastAsia="zh-CN" w:bidi="ar"/>
              </w:rPr>
              <w:t>以上的</w:t>
            </w:r>
            <w:r>
              <w:rPr>
                <w:rFonts w:hint="eastAsia" w:ascii="宋体" w:hAnsi="宋体" w:cs="宋体"/>
                <w:color w:val="auto"/>
                <w:kern w:val="0"/>
                <w:sz w:val="24"/>
                <w:szCs w:val="24"/>
                <w:highlight w:val="none"/>
                <w:lang w:bidi="ar"/>
              </w:rPr>
              <w:t>得</w:t>
            </w:r>
            <w:r>
              <w:rPr>
                <w:rFonts w:hint="eastAsia" w:ascii="宋体" w:hAnsi="宋体" w:cs="宋体"/>
                <w:color w:val="auto"/>
                <w:kern w:val="0"/>
                <w:sz w:val="24"/>
                <w:szCs w:val="24"/>
                <w:highlight w:val="none"/>
                <w:lang w:val="en-US" w:eastAsia="zh-CN" w:bidi="ar"/>
              </w:rPr>
              <w:t>2.7</w:t>
            </w:r>
            <w:r>
              <w:rPr>
                <w:rFonts w:hint="eastAsia" w:ascii="宋体" w:hAnsi="宋体" w:cs="宋体"/>
                <w:color w:val="auto"/>
                <w:kern w:val="0"/>
                <w:sz w:val="24"/>
                <w:szCs w:val="24"/>
                <w:highlight w:val="none"/>
                <w:lang w:bidi="ar"/>
              </w:rPr>
              <w:t>分；②在满足①的基础上，人员配置方案具体详细、按岗位设置人员，管理、技术组织架构完整合理，符合本项目要求、合理可行的得</w:t>
            </w:r>
            <w:r>
              <w:rPr>
                <w:rFonts w:hint="eastAsia" w:ascii="宋体" w:hAnsi="宋体" w:cs="宋体"/>
                <w:color w:val="auto"/>
                <w:kern w:val="0"/>
                <w:sz w:val="24"/>
                <w:szCs w:val="24"/>
                <w:highlight w:val="none"/>
                <w:lang w:val="en-US" w:eastAsia="zh-CN" w:bidi="ar"/>
              </w:rPr>
              <w:t>3</w:t>
            </w:r>
            <w:r>
              <w:rPr>
                <w:rFonts w:hint="eastAsia" w:ascii="宋体" w:hAnsi="宋体" w:cs="宋体"/>
                <w:color w:val="auto"/>
                <w:kern w:val="0"/>
                <w:sz w:val="24"/>
                <w:szCs w:val="24"/>
                <w:highlight w:val="none"/>
                <w:lang w:bidi="ar"/>
              </w:rPr>
              <w:t>分；③</w:t>
            </w:r>
            <w:r>
              <w:rPr>
                <w:rFonts w:hint="eastAsia" w:ascii="宋体" w:hAnsi="宋体" w:cs="宋体"/>
                <w:color w:val="auto"/>
                <w:kern w:val="0"/>
                <w:sz w:val="24"/>
                <w:szCs w:val="24"/>
                <w:highlight w:val="none"/>
                <w:lang w:eastAsia="zh-CN" w:bidi="ar"/>
              </w:rPr>
              <w:t>配置</w:t>
            </w:r>
            <w:r>
              <w:rPr>
                <w:rFonts w:hint="eastAsia" w:ascii="宋体" w:hAnsi="宋体" w:cs="宋体"/>
                <w:color w:val="auto"/>
                <w:kern w:val="0"/>
                <w:sz w:val="24"/>
                <w:szCs w:val="24"/>
                <w:highlight w:val="none"/>
                <w:lang w:bidi="ar"/>
              </w:rPr>
              <w:t>不符合要求或未提供的不得分。</w:t>
            </w:r>
          </w:p>
          <w:p w14:paraId="675A36C6">
            <w:pPr>
              <w:widowControl/>
              <w:spacing w:line="360" w:lineRule="auto"/>
              <w:textAlignment w:val="center"/>
              <w:rPr>
                <w:rFonts w:hint="eastAsia" w:ascii="宋体" w:hAnsi="宋体" w:eastAsia="宋体" w:cs="宋体"/>
                <w:bCs/>
                <w:color w:val="auto"/>
                <w:sz w:val="24"/>
                <w:szCs w:val="24"/>
                <w:highlight w:val="none"/>
                <w:lang w:eastAsia="zh-CN"/>
              </w:rPr>
            </w:pPr>
            <w:r>
              <w:rPr>
                <w:rFonts w:hint="eastAsia" w:ascii="宋体" w:hAnsi="宋体" w:cs="宋体"/>
                <w:color w:val="auto"/>
                <w:kern w:val="0"/>
                <w:sz w:val="24"/>
                <w:szCs w:val="24"/>
                <w:highlight w:val="none"/>
                <w:lang w:val="en-US" w:eastAsia="zh-CN" w:bidi="ar"/>
              </w:rPr>
              <w:t>注：</w:t>
            </w:r>
            <w:r>
              <w:rPr>
                <w:rFonts w:hint="eastAsia" w:ascii="宋体" w:hAnsi="宋体" w:cs="宋体"/>
                <w:color w:val="auto"/>
                <w:kern w:val="0"/>
                <w:sz w:val="24"/>
                <w:szCs w:val="24"/>
                <w:highlight w:val="none"/>
                <w:lang w:bidi="ar"/>
              </w:rPr>
              <w:t>供应商</w:t>
            </w:r>
            <w:r>
              <w:rPr>
                <w:rFonts w:hint="eastAsia" w:ascii="宋体" w:hAnsi="宋体" w:cs="宋体"/>
                <w:color w:val="auto"/>
                <w:kern w:val="0"/>
                <w:sz w:val="24"/>
                <w:szCs w:val="24"/>
                <w:highlight w:val="none"/>
                <w:lang w:val="en-US" w:eastAsia="zh-CN" w:bidi="ar"/>
              </w:rPr>
              <w:t>需提供</w:t>
            </w:r>
            <w:r>
              <w:rPr>
                <w:rFonts w:hint="eastAsia" w:ascii="宋体" w:hAnsi="宋体" w:cs="宋体"/>
                <w:color w:val="auto"/>
                <w:kern w:val="0"/>
                <w:sz w:val="24"/>
                <w:szCs w:val="24"/>
                <w:highlight w:val="none"/>
                <w:lang w:bidi="ar"/>
              </w:rPr>
              <w:t>为上述</w:t>
            </w:r>
            <w:r>
              <w:rPr>
                <w:rFonts w:hint="eastAsia" w:ascii="宋体" w:hAnsi="宋体" w:cs="宋体"/>
                <w:color w:val="auto"/>
                <w:kern w:val="0"/>
                <w:sz w:val="24"/>
                <w:szCs w:val="24"/>
                <w:highlight w:val="none"/>
                <w:lang w:val="en-US" w:eastAsia="zh-CN" w:bidi="ar"/>
              </w:rPr>
              <w:t>人</w:t>
            </w:r>
            <w:r>
              <w:rPr>
                <w:rFonts w:hint="eastAsia" w:ascii="宋体" w:hAnsi="宋体" w:cs="宋体"/>
                <w:color w:val="auto"/>
                <w:kern w:val="0"/>
                <w:sz w:val="24"/>
                <w:szCs w:val="24"/>
                <w:highlight w:val="none"/>
                <w:lang w:bidi="ar"/>
              </w:rPr>
              <w:t>员缴纳的</w:t>
            </w:r>
            <w:r>
              <w:rPr>
                <w:rFonts w:hint="eastAsia" w:ascii="宋体" w:hAnsi="宋体" w:cs="宋体"/>
                <w:color w:val="auto"/>
                <w:kern w:val="0"/>
                <w:sz w:val="24"/>
                <w:szCs w:val="24"/>
                <w:highlight w:val="none"/>
                <w:lang w:val="en-US" w:eastAsia="zh-CN" w:bidi="ar"/>
              </w:rPr>
              <w:t>磋商</w:t>
            </w:r>
            <w:r>
              <w:rPr>
                <w:rFonts w:hint="eastAsia" w:ascii="宋体" w:hAnsi="宋体" w:cs="宋体"/>
                <w:color w:val="auto"/>
                <w:kern w:val="0"/>
                <w:sz w:val="24"/>
                <w:szCs w:val="24"/>
                <w:highlight w:val="none"/>
                <w:lang w:bidi="ar"/>
              </w:rPr>
              <w:t>截止时间前3个月（不含</w:t>
            </w:r>
            <w:r>
              <w:rPr>
                <w:rFonts w:hint="eastAsia" w:ascii="宋体" w:hAnsi="宋体" w:cs="宋体"/>
                <w:color w:val="auto"/>
                <w:kern w:val="0"/>
                <w:sz w:val="24"/>
                <w:szCs w:val="24"/>
                <w:highlight w:val="none"/>
                <w:lang w:val="en-US" w:eastAsia="zh-CN" w:bidi="ar"/>
              </w:rPr>
              <w:t>磋商</w:t>
            </w:r>
            <w:r>
              <w:rPr>
                <w:rFonts w:hint="eastAsia" w:ascii="宋体" w:hAnsi="宋体" w:cs="宋体"/>
                <w:color w:val="auto"/>
                <w:kern w:val="0"/>
                <w:sz w:val="24"/>
                <w:szCs w:val="24"/>
                <w:highlight w:val="none"/>
                <w:lang w:bidi="ar"/>
              </w:rPr>
              <w:t>截止时间的当月）内任意</w:t>
            </w:r>
            <w:r>
              <w:rPr>
                <w:rFonts w:hint="eastAsia" w:ascii="宋体" w:hAnsi="宋体" w:cs="宋体"/>
                <w:color w:val="auto"/>
                <w:kern w:val="0"/>
                <w:sz w:val="24"/>
                <w:szCs w:val="24"/>
                <w:highlight w:val="none"/>
                <w:lang w:eastAsia="zh-CN" w:bidi="ar"/>
              </w:rPr>
              <w:t>1</w:t>
            </w:r>
            <w:r>
              <w:rPr>
                <w:rFonts w:hint="eastAsia" w:ascii="宋体" w:hAnsi="宋体" w:cs="宋体"/>
                <w:color w:val="auto"/>
                <w:kern w:val="0"/>
                <w:sz w:val="24"/>
                <w:szCs w:val="24"/>
                <w:highlight w:val="none"/>
                <w:lang w:bidi="ar"/>
              </w:rPr>
              <w:t>个月的社保缴纳证明复印件并加盖</w:t>
            </w:r>
            <w:r>
              <w:rPr>
                <w:rFonts w:hint="eastAsia" w:ascii="宋体" w:hAnsi="宋体" w:cs="宋体"/>
                <w:color w:val="auto"/>
                <w:kern w:val="0"/>
                <w:sz w:val="24"/>
                <w:szCs w:val="24"/>
                <w:highlight w:val="none"/>
                <w:lang w:val="en-US" w:eastAsia="zh-CN" w:bidi="ar"/>
              </w:rPr>
              <w:t>供应商</w:t>
            </w:r>
            <w:r>
              <w:rPr>
                <w:rFonts w:hint="eastAsia" w:ascii="宋体" w:hAnsi="宋体" w:cs="宋体"/>
                <w:color w:val="auto"/>
                <w:kern w:val="0"/>
                <w:sz w:val="24"/>
                <w:szCs w:val="24"/>
                <w:highlight w:val="none"/>
                <w:lang w:bidi="ar"/>
              </w:rPr>
              <w:t>公章</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none"/>
                <w:lang w:bidi="ar"/>
              </w:rPr>
              <w:t>否则不得分。</w:t>
            </w:r>
          </w:p>
        </w:tc>
      </w:tr>
      <w:tr w14:paraId="42CD7B14">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4876E778">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5F9657F5">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134E878D">
            <w:pPr>
              <w:widowControl/>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cs="宋体"/>
                <w:color w:val="auto"/>
                <w:kern w:val="0"/>
                <w:sz w:val="24"/>
                <w:szCs w:val="24"/>
                <w:highlight w:val="none"/>
                <w:lang w:bidi="ar"/>
              </w:rPr>
              <w:t>供应商拟为本项目投入的项目成员具有信息系统项目管理师高级职称</w:t>
            </w:r>
            <w:r>
              <w:rPr>
                <w:rFonts w:hint="eastAsia" w:ascii="宋体" w:hAnsi="宋体" w:cs="宋体"/>
                <w:color w:val="auto"/>
                <w:kern w:val="0"/>
                <w:sz w:val="24"/>
                <w:szCs w:val="24"/>
                <w:highlight w:val="none"/>
                <w:lang w:eastAsia="zh-CN" w:bidi="ar"/>
              </w:rPr>
              <w:t>或</w:t>
            </w:r>
            <w:r>
              <w:rPr>
                <w:rFonts w:hint="eastAsia" w:ascii="宋体" w:hAnsi="宋体" w:eastAsia="宋体" w:cs="宋体"/>
                <w:i w:val="0"/>
                <w:iCs w:val="0"/>
                <w:caps w:val="0"/>
                <w:color w:val="auto"/>
                <w:spacing w:val="0"/>
                <w:kern w:val="0"/>
                <w:sz w:val="24"/>
                <w:szCs w:val="24"/>
                <w:highlight w:val="none"/>
                <w:shd w:val="clear" w:fill="auto"/>
                <w:lang w:val="en-US" w:eastAsia="zh-CN" w:bidi="ar"/>
              </w:rPr>
              <w:t>软件设计师</w:t>
            </w:r>
            <w:r>
              <w:rPr>
                <w:rFonts w:hint="eastAsia" w:ascii="宋体" w:hAnsi="宋体" w:cs="宋体"/>
                <w:i w:val="0"/>
                <w:iCs w:val="0"/>
                <w:caps w:val="0"/>
                <w:color w:val="auto"/>
                <w:spacing w:val="0"/>
                <w:kern w:val="0"/>
                <w:sz w:val="24"/>
                <w:szCs w:val="24"/>
                <w:highlight w:val="none"/>
                <w:shd w:val="clear" w:fill="auto"/>
                <w:lang w:val="en-US" w:eastAsia="zh-CN" w:bidi="ar"/>
              </w:rPr>
              <w:t>或</w:t>
            </w:r>
            <w:r>
              <w:rPr>
                <w:rFonts w:hint="eastAsia" w:ascii="宋体" w:hAnsi="宋体" w:eastAsia="宋体" w:cs="宋体"/>
                <w:i w:val="0"/>
                <w:iCs w:val="0"/>
                <w:caps w:val="0"/>
                <w:color w:val="auto"/>
                <w:spacing w:val="0"/>
                <w:kern w:val="0"/>
                <w:sz w:val="24"/>
                <w:szCs w:val="24"/>
                <w:highlight w:val="none"/>
                <w:shd w:val="clear" w:fill="auto"/>
                <w:lang w:val="en-US" w:eastAsia="zh-CN" w:bidi="ar"/>
              </w:rPr>
              <w:t>信息安全工程师</w:t>
            </w:r>
            <w:r>
              <w:rPr>
                <w:rFonts w:hint="eastAsia" w:ascii="宋体" w:hAnsi="宋体" w:cs="宋体"/>
                <w:color w:val="auto"/>
                <w:kern w:val="0"/>
                <w:sz w:val="24"/>
                <w:szCs w:val="24"/>
                <w:highlight w:val="none"/>
                <w:lang w:bidi="ar"/>
              </w:rPr>
              <w:t>的，每提供1名的得1分，满分3分。供应商需提供上述职称的有效证书复印件、近六个月（不含磋商响应截止当月）中任一月份（供应商磋商响应截止当月新成立的企业，尚未缴纳社保，提供说明的视为社保资料符合要求）供应商为上述成员缴纳社会保险费的证明材料并加盖供应商公章，否则不得分。</w:t>
            </w:r>
          </w:p>
        </w:tc>
      </w:tr>
      <w:tr w14:paraId="285A2589">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1357CBA2">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33153AD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4B26ED3C">
            <w:pPr>
              <w:widowControl/>
              <w:spacing w:line="360" w:lineRule="auto"/>
              <w:jc w:val="left"/>
              <w:textAlignment w:val="center"/>
              <w:rPr>
                <w:rFonts w:hint="eastAsia" w:ascii="宋体" w:hAnsi="宋体" w:eastAsia="宋体" w:cs="宋体"/>
                <w:bCs/>
                <w:color w:val="auto"/>
                <w:sz w:val="24"/>
                <w:szCs w:val="24"/>
                <w:highlight w:val="none"/>
              </w:rPr>
            </w:pPr>
            <w:r>
              <w:rPr>
                <w:rFonts w:hint="eastAsia" w:ascii="宋体" w:hAnsi="宋体" w:cs="宋体"/>
                <w:color w:val="auto"/>
                <w:kern w:val="0"/>
                <w:sz w:val="24"/>
                <w:szCs w:val="24"/>
                <w:highlight w:val="none"/>
                <w:lang w:bidi="ar"/>
              </w:rPr>
              <w:t>供应商具备与项目相关的信息管理类相关自主知识产权，需要提供相应的软件著作权证书。每具备一项得1分，最高3分，供应商需提供相关有效证书复印件，否则不得分。</w:t>
            </w:r>
          </w:p>
        </w:tc>
      </w:tr>
      <w:tr w14:paraId="52F4830D">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trHeight w:val="1644" w:hRule="atLeast"/>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2AFE2F86">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13A9967A">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18972318">
            <w:pPr>
              <w:widowControl/>
              <w:spacing w:line="360" w:lineRule="auto"/>
              <w:jc w:val="left"/>
              <w:textAlignment w:val="center"/>
              <w:rPr>
                <w:rFonts w:hint="eastAsia" w:ascii="宋体" w:hAnsi="宋体" w:eastAsia="宋体" w:cs="宋体"/>
                <w:bCs/>
                <w:color w:val="auto"/>
                <w:sz w:val="24"/>
                <w:szCs w:val="24"/>
                <w:highlight w:val="none"/>
              </w:rPr>
            </w:pPr>
            <w:r>
              <w:rPr>
                <w:rFonts w:hint="eastAsia" w:ascii="宋体" w:hAnsi="宋体" w:cs="宋体"/>
                <w:color w:val="auto"/>
                <w:kern w:val="0"/>
                <w:sz w:val="24"/>
                <w:szCs w:val="24"/>
                <w:highlight w:val="none"/>
                <w:lang w:bidi="ar"/>
              </w:rPr>
              <w:t>根据供应商承诺的应急服务响应时间（</w:t>
            </w:r>
            <w:r>
              <w:rPr>
                <w:rFonts w:hint="eastAsia" w:ascii="宋体" w:hAnsi="宋体" w:cs="宋体"/>
                <w:color w:val="auto"/>
                <w:kern w:val="0"/>
                <w:sz w:val="24"/>
                <w:szCs w:val="24"/>
                <w:highlight w:val="none"/>
                <w:lang w:val="en-US" w:eastAsia="zh-CN" w:bidi="ar"/>
              </w:rPr>
              <w:t>T</w:t>
            </w:r>
            <w:r>
              <w:rPr>
                <w:rFonts w:hint="eastAsia" w:ascii="宋体" w:hAnsi="宋体" w:cs="宋体"/>
                <w:color w:val="auto"/>
                <w:kern w:val="0"/>
                <w:sz w:val="24"/>
                <w:szCs w:val="24"/>
                <w:highlight w:val="none"/>
                <w:lang w:bidi="ar"/>
              </w:rPr>
              <w:t>）进行评价：在接采购人紧急通知后，承诺在</w:t>
            </w:r>
            <w:r>
              <w:rPr>
                <w:rFonts w:hint="eastAsia" w:ascii="宋体" w:hAnsi="宋体" w:cs="宋体"/>
                <w:color w:val="auto"/>
                <w:kern w:val="0"/>
                <w:sz w:val="24"/>
                <w:szCs w:val="24"/>
                <w:highlight w:val="none"/>
                <w:lang w:val="en-US" w:eastAsia="zh-CN" w:bidi="ar"/>
              </w:rPr>
              <w:t>30分钟</w:t>
            </w:r>
            <w:r>
              <w:rPr>
                <w:rFonts w:hint="eastAsia" w:ascii="宋体" w:hAnsi="宋体" w:cs="宋体"/>
                <w:color w:val="auto"/>
                <w:kern w:val="0"/>
                <w:sz w:val="24"/>
                <w:szCs w:val="24"/>
                <w:highlight w:val="none"/>
                <w:lang w:bidi="ar"/>
              </w:rPr>
              <w:t>内到达采购人处解决问题的得3分；</w:t>
            </w:r>
            <w:r>
              <w:rPr>
                <w:rFonts w:hint="eastAsia" w:ascii="宋体" w:hAnsi="宋体" w:cs="宋体"/>
                <w:color w:val="auto"/>
                <w:kern w:val="0"/>
                <w:sz w:val="24"/>
                <w:szCs w:val="24"/>
                <w:highlight w:val="none"/>
                <w:lang w:val="en-US" w:eastAsia="zh-CN" w:bidi="ar"/>
              </w:rPr>
              <w:t>30分钟</w:t>
            </w: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T</w:t>
            </w: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1</w:t>
            </w:r>
            <w:r>
              <w:rPr>
                <w:rFonts w:hint="eastAsia" w:ascii="宋体" w:hAnsi="宋体" w:cs="宋体"/>
                <w:color w:val="auto"/>
                <w:kern w:val="0"/>
                <w:sz w:val="24"/>
                <w:szCs w:val="24"/>
                <w:highlight w:val="none"/>
                <w:lang w:bidi="ar"/>
              </w:rPr>
              <w:t>小时到达采购人处的得</w:t>
            </w:r>
            <w:r>
              <w:rPr>
                <w:rFonts w:hint="eastAsia" w:ascii="宋体" w:hAnsi="宋体" w:cs="宋体"/>
                <w:color w:val="auto"/>
                <w:kern w:val="0"/>
                <w:sz w:val="24"/>
                <w:szCs w:val="24"/>
                <w:highlight w:val="none"/>
                <w:lang w:val="en-US" w:eastAsia="zh-CN" w:bidi="ar"/>
              </w:rPr>
              <w:t>2</w:t>
            </w:r>
            <w:r>
              <w:rPr>
                <w:rFonts w:hint="eastAsia" w:ascii="宋体" w:hAnsi="宋体" w:cs="宋体"/>
                <w:color w:val="auto"/>
                <w:kern w:val="0"/>
                <w:sz w:val="24"/>
                <w:szCs w:val="24"/>
                <w:highlight w:val="none"/>
                <w:lang w:bidi="ar"/>
              </w:rPr>
              <w:t>分；</w:t>
            </w:r>
            <w:r>
              <w:rPr>
                <w:rFonts w:hint="eastAsia" w:ascii="宋体" w:hAnsi="宋体" w:cs="宋体"/>
                <w:color w:val="auto"/>
                <w:kern w:val="0"/>
                <w:sz w:val="24"/>
                <w:szCs w:val="24"/>
                <w:highlight w:val="none"/>
                <w:lang w:val="en-US" w:eastAsia="zh-CN" w:bidi="ar"/>
              </w:rPr>
              <w:t>1小时</w:t>
            </w: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T</w:t>
            </w: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2小时</w:t>
            </w:r>
            <w:r>
              <w:rPr>
                <w:rFonts w:hint="eastAsia" w:ascii="宋体" w:hAnsi="宋体" w:cs="宋体"/>
                <w:color w:val="auto"/>
                <w:kern w:val="0"/>
                <w:sz w:val="24"/>
                <w:szCs w:val="24"/>
                <w:highlight w:val="none"/>
                <w:lang w:bidi="ar"/>
              </w:rPr>
              <w:t>到达采购人处的得</w:t>
            </w:r>
            <w:r>
              <w:rPr>
                <w:rFonts w:hint="eastAsia" w:ascii="宋体" w:hAnsi="宋体" w:cs="宋体"/>
                <w:color w:val="auto"/>
                <w:kern w:val="0"/>
                <w:sz w:val="24"/>
                <w:szCs w:val="24"/>
                <w:highlight w:val="none"/>
                <w:lang w:val="en-US" w:eastAsia="zh-CN" w:bidi="ar"/>
              </w:rPr>
              <w:t>1</w:t>
            </w:r>
            <w:r>
              <w:rPr>
                <w:rFonts w:hint="eastAsia" w:ascii="宋体" w:hAnsi="宋体" w:cs="宋体"/>
                <w:color w:val="auto"/>
                <w:kern w:val="0"/>
                <w:sz w:val="24"/>
                <w:szCs w:val="24"/>
                <w:highlight w:val="none"/>
                <w:lang w:bidi="ar"/>
              </w:rPr>
              <w:t>分</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none"/>
                <w:lang w:bidi="ar"/>
              </w:rPr>
              <w:t>其他情况不得分。供应商提供书面承诺（格式自拟）并加盖供应商公章。未提供书面承诺函的不得分。</w:t>
            </w:r>
          </w:p>
        </w:tc>
      </w:tr>
      <w:tr w14:paraId="1CAFBD1B">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426E309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3A1CDF75">
            <w:pPr>
              <w:widowControl/>
              <w:spacing w:line="360" w:lineRule="auto"/>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2F72368C">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供应商可提供厦门本地化服务的</w:t>
            </w:r>
            <w:r>
              <w:rPr>
                <w:rFonts w:hint="eastAsia" w:ascii="宋体" w:hAnsi="宋体" w:cs="宋体"/>
                <w:color w:val="auto"/>
                <w:kern w:val="0"/>
                <w:sz w:val="24"/>
                <w:szCs w:val="24"/>
                <w:highlight w:val="none"/>
                <w:lang w:val="en-US" w:eastAsia="zh-CN" w:bidi="ar"/>
              </w:rPr>
              <w:t>3</w:t>
            </w:r>
            <w:r>
              <w:rPr>
                <w:rFonts w:hint="eastAsia" w:ascii="宋体" w:hAnsi="宋体" w:cs="宋体"/>
                <w:color w:val="auto"/>
                <w:kern w:val="0"/>
                <w:sz w:val="24"/>
                <w:szCs w:val="24"/>
                <w:highlight w:val="none"/>
                <w:lang w:bidi="ar"/>
              </w:rPr>
              <w:t>分，否则不得分。可提供合作单位协议或者自身机构的营业执照证明，也可以提供在本地设立的项目部、办公室、办事处等机构证明，或者承诺成交后提供本地化服务。</w:t>
            </w:r>
          </w:p>
        </w:tc>
      </w:tr>
      <w:tr w14:paraId="323DCA78">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5DA351A3">
            <w:pPr>
              <w:widowControl/>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476C87C5">
            <w:pPr>
              <w:widowControl/>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69AEB3FD">
            <w:pPr>
              <w:widowControl/>
              <w:spacing w:line="360" w:lineRule="auto"/>
              <w:jc w:val="left"/>
              <w:textAlignment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供应商提供自2</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022</w:t>
            </w:r>
            <w:r>
              <w:rPr>
                <w:rFonts w:hint="eastAsia" w:ascii="宋体" w:hAnsi="宋体" w:cs="宋体"/>
                <w:color w:val="000000" w:themeColor="text1"/>
                <w:kern w:val="0"/>
                <w:sz w:val="24"/>
                <w:szCs w:val="24"/>
                <w:highlight w:val="none"/>
                <w:lang w:bidi="ar"/>
                <w14:textFill>
                  <w14:solidFill>
                    <w14:schemeClr w14:val="tx1"/>
                  </w14:solidFill>
                </w14:textFill>
              </w:rPr>
              <w:t>年1月1日至磋商截止时间止具有建设项目管理平台项目业绩的，</w:t>
            </w:r>
            <w:r>
              <w:rPr>
                <w:rFonts w:hint="eastAsia" w:ascii="宋体" w:hAnsi="宋体" w:cs="宋体"/>
                <w:color w:val="000000" w:themeColor="text1"/>
                <w:kern w:val="0"/>
                <w:sz w:val="24"/>
                <w:szCs w:val="24"/>
                <w:highlight w:val="none"/>
                <w:lang w:eastAsia="zh-CN" w:bidi="ar"/>
                <w14:textFill>
                  <w14:solidFill>
                    <w14:schemeClr w14:val="tx1"/>
                  </w14:solidFill>
                </w14:textFill>
              </w:rPr>
              <w:t>每提供一项得</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1分，</w:t>
            </w:r>
            <w:r>
              <w:rPr>
                <w:rFonts w:hint="eastAsia" w:ascii="宋体" w:hAnsi="宋体" w:cs="宋体"/>
                <w:color w:val="000000" w:themeColor="text1"/>
                <w:kern w:val="0"/>
                <w:sz w:val="24"/>
                <w:szCs w:val="24"/>
                <w:highlight w:val="none"/>
                <w:lang w:bidi="ar"/>
                <w14:textFill>
                  <w14:solidFill>
                    <w14:schemeClr w14:val="tx1"/>
                  </w14:solidFill>
                </w14:textFill>
              </w:rPr>
              <w:t>最高3分。未提供不得分。供应商需提供该业绩项目以下资料有效复印件：①中标（成交）公告（提供相关网站中标或成交公告的下载网页及其网址）；②中标（成交）通知书；③采购合同文本；④能够证明该业绩项目已经采购人验收合格的相关证明文件。如未按照以上要求提供该项目业绩完整资料的，磋商小组对该项业绩将不予采信。</w:t>
            </w:r>
          </w:p>
        </w:tc>
      </w:tr>
      <w:tr w14:paraId="3CCFD4B8">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6C4D0890">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41B7A809">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317E80E9">
            <w:pPr>
              <w:widowControl/>
              <w:spacing w:line="360" w:lineRule="auto"/>
              <w:jc w:val="left"/>
              <w:textAlignment w:val="center"/>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bidi="ar"/>
              </w:rPr>
              <w:t>供应商自20</w:t>
            </w:r>
            <w:r>
              <w:rPr>
                <w:rFonts w:hint="eastAsia" w:ascii="宋体" w:hAnsi="宋体" w:cs="宋体"/>
                <w:color w:val="auto"/>
                <w:kern w:val="0"/>
                <w:sz w:val="24"/>
                <w:szCs w:val="24"/>
                <w:highlight w:val="none"/>
                <w:lang w:val="en-US" w:eastAsia="zh-CN" w:bidi="ar"/>
              </w:rPr>
              <w:t>22</w:t>
            </w:r>
            <w:r>
              <w:rPr>
                <w:rFonts w:hint="eastAsia" w:ascii="宋体" w:hAnsi="宋体" w:cs="宋体"/>
                <w:color w:val="auto"/>
                <w:kern w:val="0"/>
                <w:sz w:val="24"/>
                <w:szCs w:val="24"/>
                <w:highlight w:val="none"/>
                <w:lang w:bidi="ar"/>
              </w:rPr>
              <w:t>年1月1日至磋商截止时间止</w:t>
            </w:r>
            <w:r>
              <w:rPr>
                <w:rFonts w:hint="eastAsia" w:ascii="宋体" w:hAnsi="宋体" w:cs="宋体"/>
                <w:color w:val="auto"/>
                <w:kern w:val="0"/>
                <w:sz w:val="24"/>
                <w:szCs w:val="24"/>
                <w:highlight w:val="none"/>
                <w:lang w:val="en-US" w:eastAsia="zh-CN" w:bidi="ar"/>
              </w:rPr>
              <w:t>承接过</w:t>
            </w:r>
            <w:r>
              <w:rPr>
                <w:rFonts w:hint="eastAsia" w:ascii="宋体" w:hAnsi="宋体" w:cs="宋体"/>
                <w:color w:val="auto"/>
                <w:kern w:val="0"/>
                <w:sz w:val="24"/>
                <w:szCs w:val="24"/>
                <w:highlight w:val="none"/>
                <w:lang w:bidi="ar"/>
              </w:rPr>
              <w:t>建设项目管理平台项目，</w:t>
            </w:r>
            <w:r>
              <w:rPr>
                <w:rFonts w:hint="eastAsia" w:ascii="宋体" w:hAnsi="宋体" w:cs="宋体"/>
                <w:color w:val="auto"/>
                <w:kern w:val="0"/>
                <w:sz w:val="24"/>
                <w:szCs w:val="24"/>
                <w:highlight w:val="none"/>
                <w:lang w:val="en-US" w:eastAsia="zh-CN" w:bidi="ar"/>
              </w:rPr>
              <w:t>根据</w:t>
            </w:r>
            <w:r>
              <w:rPr>
                <w:rFonts w:hint="eastAsia" w:ascii="宋体" w:hAnsi="宋体" w:cs="宋体"/>
                <w:color w:val="auto"/>
                <w:kern w:val="0"/>
                <w:sz w:val="24"/>
                <w:szCs w:val="24"/>
                <w:highlight w:val="none"/>
                <w:lang w:bidi="ar"/>
              </w:rPr>
              <w:t>业主对其履行合同情况及服务质量的评价材料进行评价：每提供1份良好评价材料</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none"/>
                <w:lang w:bidi="ar"/>
              </w:rPr>
              <w:t>优秀、良好、满意、表扬或好评或评分在90分及以上（100分制）</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none"/>
                <w:lang w:bidi="ar"/>
              </w:rPr>
              <w:t>得1分，满分3分，供应商需提供业主书面评价及有效的合同复印件并加盖供应商公章，否则不得分。</w:t>
            </w:r>
          </w:p>
        </w:tc>
      </w:tr>
      <w:tr w14:paraId="7D0E71A8">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0" w:type="dxa"/>
            <w:left w:w="0" w:type="dxa"/>
            <w:bottom w:w="0" w:type="dxa"/>
            <w:right w:w="0" w:type="dxa"/>
          </w:tblCellMar>
        </w:tblPrEx>
        <w:trPr>
          <w:jc w:val="center"/>
        </w:trPr>
        <w:tc>
          <w:tcPr>
            <w:tcW w:w="722"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454880C7">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p>
        </w:tc>
        <w:tc>
          <w:tcPr>
            <w:tcW w:w="930"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191FD699">
            <w:pPr>
              <w:widowControl/>
              <w:spacing w:line="360" w:lineRule="auto"/>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p>
        </w:tc>
        <w:tc>
          <w:tcPr>
            <w:tcW w:w="7681" w:type="dxa"/>
            <w:tcBorders>
              <w:top w:val="single" w:color="666666" w:sz="4" w:space="0"/>
              <w:left w:val="single" w:color="666666" w:sz="4" w:space="0"/>
              <w:bottom w:val="single" w:color="666666" w:sz="4" w:space="0"/>
              <w:right w:val="single" w:color="666666" w:sz="4" w:space="0"/>
            </w:tcBorders>
            <w:shd w:val="clear" w:color="auto" w:fill="FFFFFF"/>
            <w:vAlign w:val="center"/>
          </w:tcPr>
          <w:p w14:paraId="6BDC8C46">
            <w:pPr>
              <w:widowControl/>
              <w:spacing w:line="360" w:lineRule="auto"/>
              <w:jc w:val="left"/>
              <w:textAlignment w:val="center"/>
              <w:rPr>
                <w:rFonts w:hint="eastAsia" w:ascii="宋体" w:hAnsi="宋体" w:eastAsia="宋体" w:cs="宋体"/>
                <w:bCs w:val="0"/>
                <w:color w:val="auto"/>
                <w:kern w:val="0"/>
                <w:sz w:val="24"/>
                <w:szCs w:val="24"/>
                <w:highlight w:val="none"/>
                <w:lang w:bidi="ar"/>
              </w:rPr>
            </w:pPr>
            <w:r>
              <w:rPr>
                <w:rFonts w:hint="eastAsia" w:ascii="宋体" w:hAnsi="宋体" w:eastAsia="宋体" w:cs="宋体"/>
                <w:bCs w:val="0"/>
                <w:color w:val="auto"/>
                <w:kern w:val="0"/>
                <w:sz w:val="24"/>
                <w:szCs w:val="24"/>
                <w:highlight w:val="none"/>
                <w:lang w:bidi="ar"/>
              </w:rPr>
              <w:t>根据供应商提供的售后服务方案进行评分： ①有为本项目提供售后服务</w:t>
            </w:r>
          </w:p>
          <w:p w14:paraId="7345AC6A">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eastAsia="宋体" w:cs="宋体"/>
                <w:bCs w:val="0"/>
                <w:color w:val="auto"/>
                <w:kern w:val="0"/>
                <w:sz w:val="24"/>
                <w:szCs w:val="24"/>
                <w:highlight w:val="none"/>
                <w:lang w:bidi="ar"/>
              </w:rPr>
              <w:t>方案，方案内容包含售后团队配备</w:t>
            </w:r>
            <w:r>
              <w:rPr>
                <w:rFonts w:hint="eastAsia" w:ascii="宋体" w:hAnsi="宋体" w:eastAsia="宋体" w:cs="宋体"/>
                <w:bCs w:val="0"/>
                <w:color w:val="auto"/>
                <w:kern w:val="0"/>
                <w:sz w:val="24"/>
                <w:szCs w:val="24"/>
                <w:highlight w:val="none"/>
                <w:lang w:eastAsia="zh-CN" w:bidi="ar"/>
              </w:rPr>
              <w:t>、</w:t>
            </w:r>
            <w:r>
              <w:rPr>
                <w:rFonts w:hint="eastAsia" w:ascii="宋体" w:hAnsi="宋体" w:eastAsia="宋体" w:cs="宋体"/>
                <w:bCs w:val="0"/>
                <w:color w:val="auto"/>
                <w:kern w:val="0"/>
                <w:sz w:val="24"/>
                <w:szCs w:val="24"/>
                <w:highlight w:val="none"/>
                <w:lang w:bidi="ar"/>
              </w:rPr>
              <w:t>需求变更支持、文档服务支持、运行服务支持等，</w:t>
            </w:r>
            <w:r>
              <w:rPr>
                <w:rFonts w:hint="eastAsia" w:ascii="宋体" w:hAnsi="宋体" w:eastAsia="宋体" w:cs="宋体"/>
                <w:bCs w:val="0"/>
                <w:color w:val="auto"/>
                <w:kern w:val="0"/>
                <w:sz w:val="24"/>
                <w:szCs w:val="24"/>
                <w:highlight w:val="none"/>
                <w:lang w:eastAsia="zh-CN" w:bidi="ar"/>
              </w:rPr>
              <w:t>有</w:t>
            </w:r>
            <w:r>
              <w:rPr>
                <w:rFonts w:hint="eastAsia" w:ascii="宋体" w:hAnsi="宋体" w:eastAsia="宋体" w:cs="宋体"/>
                <w:bCs w:val="0"/>
                <w:color w:val="auto"/>
                <w:kern w:val="0"/>
                <w:sz w:val="24"/>
                <w:szCs w:val="24"/>
                <w:highlight w:val="none"/>
                <w:lang w:bidi="ar"/>
              </w:rPr>
              <w:t>方案的得</w:t>
            </w:r>
            <w:r>
              <w:rPr>
                <w:rFonts w:hint="eastAsia" w:ascii="宋体" w:hAnsi="宋体" w:eastAsia="宋体" w:cs="宋体"/>
                <w:bCs w:val="0"/>
                <w:color w:val="auto"/>
                <w:kern w:val="0"/>
                <w:sz w:val="24"/>
                <w:szCs w:val="24"/>
                <w:highlight w:val="none"/>
                <w:lang w:val="en-US" w:eastAsia="zh-CN" w:bidi="ar"/>
              </w:rPr>
              <w:t>2.8</w:t>
            </w:r>
            <w:r>
              <w:rPr>
                <w:rFonts w:hint="eastAsia" w:ascii="宋体" w:hAnsi="宋体" w:eastAsia="宋体" w:cs="宋体"/>
                <w:bCs w:val="0"/>
                <w:color w:val="auto"/>
                <w:kern w:val="0"/>
                <w:sz w:val="24"/>
                <w:szCs w:val="24"/>
                <w:highlight w:val="none"/>
                <w:lang w:bidi="ar"/>
              </w:rPr>
              <w:t>分； ②在满足①的基础上，满足采购需求，方案具有针对性，内容详细、具体的得</w:t>
            </w:r>
            <w:r>
              <w:rPr>
                <w:rFonts w:hint="eastAsia" w:ascii="宋体" w:hAnsi="宋体" w:eastAsia="宋体" w:cs="宋体"/>
                <w:bCs w:val="0"/>
                <w:color w:val="auto"/>
                <w:kern w:val="0"/>
                <w:sz w:val="24"/>
                <w:szCs w:val="24"/>
                <w:highlight w:val="none"/>
                <w:lang w:val="en-US" w:eastAsia="zh-CN" w:bidi="ar"/>
              </w:rPr>
              <w:t>3</w:t>
            </w:r>
            <w:r>
              <w:rPr>
                <w:rFonts w:hint="eastAsia" w:ascii="宋体" w:hAnsi="宋体" w:eastAsia="宋体" w:cs="宋体"/>
                <w:bCs w:val="0"/>
                <w:color w:val="auto"/>
                <w:kern w:val="0"/>
                <w:sz w:val="24"/>
                <w:szCs w:val="24"/>
                <w:highlight w:val="none"/>
                <w:lang w:bidi="ar"/>
              </w:rPr>
              <w:t>分； ③方案所包含的要点有缺漏、未提供或内容存在明显错误或内容明显不适用于本项目需求或不满足上述情形的均不得分。</w:t>
            </w:r>
          </w:p>
        </w:tc>
      </w:tr>
    </w:tbl>
    <w:p w14:paraId="5D73EEBE">
      <w:pPr>
        <w:spacing w:line="360" w:lineRule="auto"/>
        <w:rPr>
          <w:rFonts w:ascii="宋体" w:hAnsi="宋体" w:cs="宋体"/>
          <w:color w:val="000000" w:themeColor="text1"/>
          <w:sz w:val="24"/>
          <w:szCs w:val="24"/>
          <w:highlight w:val="none"/>
          <w14:textFill>
            <w14:solidFill>
              <w14:schemeClr w14:val="tx1"/>
            </w14:solidFill>
          </w14:textFill>
        </w:rPr>
      </w:pPr>
    </w:p>
    <w:p w14:paraId="03FE2A08">
      <w:pPr>
        <w:spacing w:line="360" w:lineRule="auto"/>
        <w:jc w:val="left"/>
        <w:outlineLvl w:val="0"/>
        <w:rPr>
          <w:rFonts w:hint="eastAsia" w:ascii="宋体" w:hAnsi="宋体" w:cs="宋体"/>
          <w:b/>
          <w:color w:val="000000" w:themeColor="text1"/>
          <w:sz w:val="24"/>
          <w:szCs w:val="24"/>
          <w:highlight w:val="none"/>
          <w14:textFill>
            <w14:solidFill>
              <w14:schemeClr w14:val="tx1"/>
            </w14:solidFill>
          </w14:textFill>
        </w:rPr>
      </w:pPr>
    </w:p>
    <w:p w14:paraId="2AEDFFD0">
      <w:pPr>
        <w:spacing w:line="360" w:lineRule="auto"/>
        <w:jc w:val="left"/>
        <w:outlineLvl w:val="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（三）报价评分（F3）标准（满分</w:t>
      </w:r>
      <w:r>
        <w:rPr>
          <w:rFonts w:hint="eastAsia" w:ascii="宋体" w:hAnsi="宋体" w:cs="宋体"/>
          <w:b/>
          <w:color w:val="000000" w:themeColor="text1"/>
          <w:sz w:val="24"/>
          <w:szCs w:val="24"/>
          <w:highlight w:val="none"/>
          <w:lang w:val="en-US" w:eastAsia="zh-CN"/>
          <w14:textFill>
            <w14:solidFill>
              <w14:schemeClr w14:val="tx1"/>
            </w14:solidFill>
          </w14:textFill>
        </w:rPr>
        <w:t>1</w:t>
      </w:r>
      <w:r>
        <w:rPr>
          <w:rFonts w:hint="eastAsia" w:ascii="宋体" w:hAnsi="宋体" w:cs="宋体"/>
          <w:b/>
          <w:color w:val="000000" w:themeColor="text1"/>
          <w:sz w:val="24"/>
          <w:szCs w:val="24"/>
          <w:highlight w:val="none"/>
          <w14:textFill>
            <w14:solidFill>
              <w14:schemeClr w14:val="tx1"/>
            </w14:solidFill>
          </w14:textFill>
        </w:rPr>
        <w:t>0分）：</w:t>
      </w:r>
    </w:p>
    <w:p w14:paraId="547CAF1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满足采购文件要求且有效标评审价最低的报价人的价格为磋商基准价，其价格分为满分。其他报价人的价格分统一按照公式：磋商报价得分=</w:t>
      </w:r>
      <w:r>
        <w:rPr>
          <w:rFonts w:hint="eastAsia" w:ascii="宋体" w:hAnsi="宋体" w:cs="宋体"/>
          <w:b/>
          <w:color w:val="000000" w:themeColor="text1"/>
          <w:sz w:val="24"/>
          <w:szCs w:val="24"/>
          <w:highlight w:val="none"/>
          <w:lang w:val="en-US" w:eastAsia="zh-CN"/>
          <w14:textFill>
            <w14:solidFill>
              <w14:schemeClr w14:val="tx1"/>
            </w14:solidFill>
          </w14:textFill>
        </w:rPr>
        <w:t>1</w:t>
      </w:r>
      <w:r>
        <w:rPr>
          <w:rFonts w:hint="eastAsia" w:ascii="宋体" w:hAnsi="宋体" w:cs="宋体"/>
          <w:b/>
          <w:color w:val="000000" w:themeColor="text1"/>
          <w:sz w:val="24"/>
          <w:szCs w:val="24"/>
          <w:highlight w:val="none"/>
          <w14:textFill>
            <w14:solidFill>
              <w14:schemeClr w14:val="tx1"/>
            </w14:solidFill>
          </w14:textFill>
        </w:rPr>
        <w:t>0</w:t>
      </w:r>
      <w:r>
        <w:rPr>
          <w:rFonts w:hint="eastAsia" w:ascii="宋体" w:hAnsi="宋体" w:cs="宋体"/>
          <w:color w:val="000000" w:themeColor="text1"/>
          <w:sz w:val="24"/>
          <w:szCs w:val="24"/>
          <w:highlight w:val="none"/>
          <w14:textFill>
            <w14:solidFill>
              <w14:schemeClr w14:val="tx1"/>
            </w14:solidFill>
          </w14:textFill>
        </w:rPr>
        <w:t>×磋商基准价/报价人的评审价</w:t>
      </w:r>
    </w:p>
    <w:p w14:paraId="7D5244A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说明：最后磋商报价还需进行算术错误修正、</w:t>
      </w:r>
      <w:r>
        <w:rPr>
          <w:rFonts w:hint="eastAsia" w:ascii="宋体" w:hAnsi="宋体" w:cs="宋体"/>
          <w:color w:val="000000" w:themeColor="text1"/>
          <w:spacing w:val="-4"/>
          <w:sz w:val="24"/>
          <w:szCs w:val="24"/>
          <w:highlight w:val="none"/>
          <w14:textFill>
            <w14:solidFill>
              <w14:schemeClr w14:val="tx1"/>
            </w14:solidFill>
          </w14:textFill>
        </w:rPr>
        <w:t>漏（缺）项修正、</w:t>
      </w:r>
      <w:r>
        <w:rPr>
          <w:rFonts w:hint="eastAsia" w:ascii="宋体" w:hAnsi="宋体" w:cs="宋体"/>
          <w:color w:val="000000" w:themeColor="text1"/>
          <w:sz w:val="24"/>
          <w:szCs w:val="24"/>
          <w:highlight w:val="none"/>
          <w14:textFill>
            <w14:solidFill>
              <w14:schemeClr w14:val="tx1"/>
            </w14:solidFill>
          </w14:textFill>
        </w:rPr>
        <w:t>中小企业政策优惠扣除、“后一次的报价高于前一次报价的，后一次的报价无效，以前一次的报价为准”的报价认定。</w:t>
      </w:r>
    </w:p>
    <w:p w14:paraId="55615A88">
      <w:pPr>
        <w:spacing w:line="360" w:lineRule="auto"/>
        <w:rPr>
          <w:rFonts w:ascii="宋体" w:hAnsi="宋体" w:cs="宋体"/>
          <w:color w:val="000000" w:themeColor="text1"/>
          <w:sz w:val="24"/>
          <w:szCs w:val="24"/>
          <w:highlight w:val="none"/>
          <w14:textFill>
            <w14:solidFill>
              <w14:schemeClr w14:val="tx1"/>
            </w14:solidFill>
          </w14:textFill>
        </w:rPr>
      </w:pPr>
    </w:p>
    <w:p w14:paraId="715625D5">
      <w:pPr>
        <w:tabs>
          <w:tab w:val="left" w:pos="-1080"/>
          <w:tab w:val="left" w:pos="180"/>
          <w:tab w:val="left" w:pos="1080"/>
        </w:tabs>
        <w:spacing w:line="360" w:lineRule="auto"/>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（四）</w:t>
      </w:r>
      <w:r>
        <w:rPr>
          <w:rFonts w:hint="eastAsia" w:ascii="宋体" w:hAnsi="宋体" w:cs="宋体"/>
          <w:b/>
          <w:bCs/>
          <w:color w:val="000000" w:themeColor="text1"/>
          <w:sz w:val="24"/>
          <w:szCs w:val="24"/>
          <w:highlight w:val="none"/>
          <w14:textFill>
            <w14:solidFill>
              <w14:schemeClr w14:val="tx1"/>
            </w14:solidFill>
          </w14:textFill>
        </w:rPr>
        <w:t>节能、环保产品价格扣除：</w:t>
      </w:r>
    </w:p>
    <w:p w14:paraId="74EE3897">
      <w:pPr>
        <w:tabs>
          <w:tab w:val="left" w:pos="-1080"/>
          <w:tab w:val="left" w:pos="180"/>
          <w:tab w:val="left" w:pos="1080"/>
        </w:tabs>
        <w:spacing w:line="360" w:lineRule="auto"/>
        <w:ind w:firstLine="360" w:firstLineChars="1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有节能（强制采购节能产品的除外）、环保产品认证证书的报价服务，在评审时将给予价格扣除，具体见报价人须知前附表5。</w:t>
      </w:r>
    </w:p>
    <w:p w14:paraId="7926EA42">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kern w:val="2"/>
          <w:sz w:val="24"/>
          <w:szCs w:val="24"/>
          <w:highlight w:val="none"/>
        </w:rPr>
      </w:pPr>
      <w:r>
        <w:rPr>
          <w:rFonts w:hint="eastAsia" w:ascii="宋体" w:hAnsi="宋体" w:cs="宋体"/>
          <w:b/>
          <w:color w:val="000000" w:themeColor="text1"/>
          <w:highlight w:val="none"/>
          <w14:textFill>
            <w14:solidFill>
              <w14:schemeClr w14:val="tx1"/>
            </w14:solidFill>
          </w14:textFill>
        </w:rPr>
        <w:t>（五）</w:t>
      </w:r>
      <w:r>
        <w:rPr>
          <w:rFonts w:hint="eastAsia" w:ascii="宋体" w:hAnsi="宋体" w:eastAsia="宋体" w:cs="宋体"/>
          <w:b/>
          <w:bCs/>
          <w:kern w:val="2"/>
          <w:sz w:val="24"/>
          <w:szCs w:val="24"/>
          <w:highlight w:val="none"/>
          <w:lang w:val="en-US" w:eastAsia="zh-CN" w:bidi="ar"/>
        </w:rPr>
        <w:t>异常低价审查</w:t>
      </w:r>
    </w:p>
    <w:p w14:paraId="74410D1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1、政府采购评审中出现下列情形之一的，磋商小组应当启动异常低价</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审查程序：</w:t>
      </w:r>
    </w:p>
    <w:p w14:paraId="3131414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（1）</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报价低于全部通过符合性审报价人</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报价平均值50%的，即</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报价＜全部通过符合性审查报价人</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报价平均值×50%；</w:t>
      </w:r>
    </w:p>
    <w:p w14:paraId="7FF0007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（2）</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报价低于通过符合性审查的次低报价报价人</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报价50%的，即</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报价＜通过符合性审查的次低报价报价人</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报价×50%；</w:t>
      </w:r>
    </w:p>
    <w:p w14:paraId="61E4760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（3）</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报价低于采购项目最高限价45%的，即</w:t>
      </w:r>
      <w:r>
        <w:rPr>
          <w:rStyle w:val="74"/>
          <w:rFonts w:hint="eastAsia" w:ascii="宋体" w:hAnsi="宋体" w:eastAsia="宋体" w:cs="宋体"/>
          <w:spacing w:val="0"/>
          <w:kern w:val="2"/>
          <w:sz w:val="24"/>
          <w:szCs w:val="24"/>
          <w:highlight w:val="none"/>
          <w:lang w:val="en-US" w:eastAsia="zh-CN" w:bidi="ar"/>
        </w:rPr>
        <w:t>响应</w:t>
      </w:r>
      <w:r>
        <w:rPr>
          <w:rFonts w:hint="eastAsia" w:ascii="宋体" w:hAnsi="宋体" w:eastAsia="宋体" w:cs="宋体"/>
          <w:kern w:val="2"/>
          <w:sz w:val="24"/>
          <w:szCs w:val="24"/>
          <w:highlight w:val="none"/>
          <w:lang w:val="en-US" w:eastAsia="zh-CN" w:bidi="ar"/>
        </w:rPr>
        <w:t>报价＜采购项目最高限价×45%；</w:t>
      </w:r>
    </w:p>
    <w:p w14:paraId="383CD38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（4）磋商小组基于专业判断，认为报价人报价过低，有可能影响产品质量或者不能诚信履约的其他情形。</w:t>
      </w:r>
    </w:p>
    <w:p w14:paraId="3A4B0830">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FF"/>
          <w:kern w:val="2"/>
          <w:sz w:val="24"/>
          <w:szCs w:val="24"/>
          <w:highlight w:val="none"/>
        </w:rPr>
      </w:pPr>
      <w:r>
        <w:rPr>
          <w:rFonts w:hint="eastAsia" w:ascii="宋体" w:hAnsi="宋体" w:eastAsia="宋体" w:cs="宋体"/>
          <w:color w:val="0000FF"/>
          <w:kern w:val="2"/>
          <w:sz w:val="24"/>
          <w:szCs w:val="24"/>
          <w:highlight w:val="none"/>
          <w:lang w:val="en-US" w:eastAsia="zh-CN" w:bidi="ar"/>
        </w:rPr>
        <w:t>2、磋商小组启动异常低价</w:t>
      </w:r>
      <w:r>
        <w:rPr>
          <w:rStyle w:val="74"/>
          <w:rFonts w:hint="eastAsia" w:ascii="宋体" w:hAnsi="宋体" w:eastAsia="宋体" w:cs="宋体"/>
          <w:color w:val="0000FF"/>
          <w:spacing w:val="0"/>
          <w:kern w:val="2"/>
          <w:sz w:val="24"/>
          <w:szCs w:val="24"/>
          <w:highlight w:val="none"/>
          <w:lang w:val="en-US" w:eastAsia="zh-CN" w:bidi="ar"/>
        </w:rPr>
        <w:t>响应</w:t>
      </w:r>
      <w:r>
        <w:rPr>
          <w:rFonts w:hint="eastAsia" w:ascii="宋体" w:hAnsi="宋体" w:eastAsia="宋体" w:cs="宋体"/>
          <w:color w:val="0000FF"/>
          <w:kern w:val="2"/>
          <w:sz w:val="24"/>
          <w:szCs w:val="24"/>
          <w:highlight w:val="none"/>
          <w:lang w:val="en-US" w:eastAsia="zh-CN" w:bidi="ar"/>
        </w:rPr>
        <w:t>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14:paraId="7F95775D">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FF"/>
          <w:kern w:val="2"/>
          <w:sz w:val="24"/>
          <w:szCs w:val="24"/>
          <w:highlight w:val="none"/>
        </w:rPr>
      </w:pPr>
      <w:r>
        <w:rPr>
          <w:rFonts w:hint="eastAsia" w:ascii="宋体" w:hAnsi="宋体" w:eastAsia="宋体" w:cs="宋体"/>
          <w:color w:val="0000FF"/>
          <w:kern w:val="2"/>
          <w:sz w:val="24"/>
          <w:szCs w:val="24"/>
          <w:highlight w:val="none"/>
          <w:lang w:val="en-US" w:eastAsia="zh-CN" w:bidi="ar"/>
        </w:rPr>
        <w:t>磋商小组依据专业经验，参考同类项目中标(成交)价格、 类似产品市场价格水平、行业人工费用标准、国家有关部门指导行业协会发布的行业平均成本等情况，对报价合理性进行判断。</w:t>
      </w:r>
      <w:r>
        <w:rPr>
          <w:rStyle w:val="74"/>
          <w:rFonts w:hint="eastAsia" w:ascii="宋体" w:hAnsi="宋体" w:eastAsia="宋体" w:cs="宋体"/>
          <w:color w:val="0000FF"/>
          <w:spacing w:val="0"/>
          <w:kern w:val="2"/>
          <w:sz w:val="24"/>
          <w:szCs w:val="24"/>
          <w:highlight w:val="none"/>
          <w:lang w:val="en-US" w:eastAsia="zh-CN" w:bidi="ar"/>
        </w:rPr>
        <w:t>响应</w:t>
      </w:r>
      <w:r>
        <w:rPr>
          <w:rFonts w:hint="eastAsia" w:ascii="宋体" w:hAnsi="宋体" w:eastAsia="宋体" w:cs="宋体"/>
          <w:color w:val="0000FF"/>
          <w:kern w:val="2"/>
          <w:sz w:val="24"/>
          <w:szCs w:val="24"/>
          <w:highlight w:val="none"/>
          <w:lang w:val="en-US" w:eastAsia="zh-CN" w:bidi="ar"/>
        </w:rPr>
        <w:t>供应商不能提供书面说明、证明材料，或者提供的书面说明、证明材料不能证明其报价合理性的，磋商小组应当将其作为无效报价处理。</w:t>
      </w:r>
    </w:p>
    <w:p w14:paraId="2FE5E715">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FF"/>
          <w:kern w:val="2"/>
          <w:sz w:val="24"/>
          <w:szCs w:val="24"/>
          <w:highlight w:val="none"/>
        </w:rPr>
      </w:pPr>
      <w:r>
        <w:rPr>
          <w:rFonts w:hint="eastAsia" w:ascii="宋体" w:hAnsi="宋体" w:eastAsia="宋体" w:cs="宋体"/>
          <w:color w:val="0000FF"/>
          <w:kern w:val="2"/>
          <w:sz w:val="24"/>
          <w:szCs w:val="24"/>
          <w:highlight w:val="none"/>
          <w:lang w:val="en-US" w:eastAsia="zh-CN" w:bidi="ar"/>
        </w:rPr>
        <w:t>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w:t>
      </w:r>
    </w:p>
    <w:p w14:paraId="1694028B">
      <w:pPr>
        <w:keepNext w:val="0"/>
        <w:keepLines w:val="0"/>
        <w:widowControl w:val="0"/>
        <w:suppressLineNumbers w:val="0"/>
        <w:spacing w:before="0" w:beforeAutospacing="0" w:after="0" w:afterAutospacing="0" w:line="360" w:lineRule="auto"/>
        <w:ind w:left="0" w:right="-118" w:rightChars="-56" w:firstLine="480" w:firstLineChars="200"/>
        <w:jc w:val="both"/>
        <w:rPr>
          <w:rFonts w:hint="eastAsia" w:ascii="宋体" w:hAnsi="宋体" w:eastAsia="宋体" w:cs="宋体"/>
          <w:color w:val="0000FF"/>
          <w:kern w:val="2"/>
          <w:sz w:val="24"/>
          <w:szCs w:val="24"/>
          <w:highlight w:val="none"/>
        </w:rPr>
      </w:pPr>
      <w:r>
        <w:rPr>
          <w:rFonts w:hint="eastAsia" w:ascii="宋体" w:hAnsi="宋体" w:eastAsia="宋体" w:cs="宋体"/>
          <w:color w:val="0000FF"/>
          <w:kern w:val="2"/>
          <w:sz w:val="24"/>
          <w:szCs w:val="24"/>
          <w:highlight w:val="none"/>
          <w:lang w:val="en-US" w:eastAsia="zh-CN" w:bidi="ar"/>
        </w:rPr>
        <w:t>异常低价</w:t>
      </w:r>
      <w:r>
        <w:rPr>
          <w:rStyle w:val="74"/>
          <w:rFonts w:hint="eastAsia" w:ascii="宋体" w:hAnsi="宋体" w:eastAsia="宋体" w:cs="宋体"/>
          <w:color w:val="0000FF"/>
          <w:spacing w:val="0"/>
          <w:kern w:val="2"/>
          <w:sz w:val="24"/>
          <w:szCs w:val="24"/>
          <w:highlight w:val="none"/>
          <w:lang w:val="en-US" w:eastAsia="zh-CN" w:bidi="ar"/>
        </w:rPr>
        <w:t>响应</w:t>
      </w:r>
      <w:r>
        <w:rPr>
          <w:rFonts w:hint="eastAsia" w:ascii="宋体" w:hAnsi="宋体" w:eastAsia="宋体" w:cs="宋体"/>
          <w:color w:val="0000FF"/>
          <w:kern w:val="2"/>
          <w:sz w:val="24"/>
          <w:szCs w:val="24"/>
          <w:highlight w:val="none"/>
          <w:lang w:val="en-US" w:eastAsia="zh-CN" w:bidi="ar"/>
        </w:rPr>
        <w:t>审查的启动原因、审查意见和审查结果应当在评审报告中记录，并随供应商提供的相关书面说明及证明材料，以及磋商小组有关互联网浏览、查询历史一并归档。</w:t>
      </w:r>
    </w:p>
    <w:p w14:paraId="04527532">
      <w:pPr>
        <w:pStyle w:val="18"/>
        <w:widowControl/>
        <w:spacing w:line="360" w:lineRule="auto"/>
        <w:ind w:firstLine="480" w:firstLineChars="200"/>
        <w:rPr>
          <w:rFonts w:ascii="宋体" w:hAnsi="宋体" w:cs="宋体"/>
          <w:color w:val="000000" w:themeColor="text1"/>
          <w:highlight w:val="none"/>
          <w14:textFill>
            <w14:solidFill>
              <w14:schemeClr w14:val="tx1"/>
            </w14:solidFill>
          </w14:textFill>
        </w:rPr>
      </w:pPr>
    </w:p>
    <w:p w14:paraId="75620F2E">
      <w:pPr>
        <w:tabs>
          <w:tab w:val="left" w:pos="-1080"/>
          <w:tab w:val="left" w:pos="180"/>
          <w:tab w:val="left" w:pos="1080"/>
        </w:tabs>
        <w:spacing w:line="360" w:lineRule="auto"/>
        <w:ind w:firstLine="360" w:firstLineChars="150"/>
        <w:rPr>
          <w:rFonts w:ascii="宋体" w:hAnsi="宋体" w:cs="宋体"/>
          <w:color w:val="000000" w:themeColor="text1"/>
          <w:sz w:val="24"/>
          <w:szCs w:val="24"/>
          <w:highlight w:val="none"/>
          <w14:textFill>
            <w14:solidFill>
              <w14:schemeClr w14:val="tx1"/>
            </w14:solidFill>
          </w14:textFill>
        </w:rPr>
      </w:pPr>
    </w:p>
    <w:p w14:paraId="21D6FE27">
      <w:pPr>
        <w:pStyle w:val="3"/>
        <w:keepNext w:val="0"/>
        <w:keepLines w:val="0"/>
        <w:tabs>
          <w:tab w:val="center" w:pos="4365"/>
        </w:tabs>
        <w:spacing w:before="0" w:after="0" w:line="360" w:lineRule="auto"/>
        <w:ind w:firstLine="643" w:firstLineChars="200"/>
        <w:rPr>
          <w:rFonts w:hint="eastAsia" w:ascii="宋体" w:hAnsi="宋体" w:eastAsia="宋体" w:cs="宋体"/>
          <w:color w:val="000000" w:themeColor="text1"/>
          <w:sz w:val="32"/>
          <w:highlight w:val="none"/>
          <w14:textFill>
            <w14:solidFill>
              <w14:schemeClr w14:val="tx1"/>
            </w14:solidFill>
          </w14:textFill>
        </w:rPr>
        <w:sectPr>
          <w:headerReference r:id="rId6" w:type="default"/>
          <w:footerReference r:id="rId7" w:type="default"/>
          <w:pgSz w:w="11906" w:h="16838"/>
          <w:pgMar w:top="1440" w:right="1797" w:bottom="1440" w:left="1797" w:header="851" w:footer="992" w:gutter="0"/>
          <w:cols w:space="720" w:num="1"/>
          <w:docGrid w:linePitch="312" w:charSpace="0"/>
        </w:sectPr>
      </w:pPr>
    </w:p>
    <w:p w14:paraId="71469D67">
      <w:pPr>
        <w:pStyle w:val="3"/>
        <w:keepNext w:val="0"/>
        <w:keepLines w:val="0"/>
        <w:tabs>
          <w:tab w:val="center" w:pos="4365"/>
        </w:tabs>
        <w:spacing w:before="0" w:after="0" w:line="360" w:lineRule="auto"/>
        <w:ind w:firstLine="643" w:firstLineChars="20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highlight w:val="none"/>
          <w14:textFill>
            <w14:solidFill>
              <w14:schemeClr w14:val="tx1"/>
            </w14:solidFill>
          </w14:textFill>
        </w:rPr>
        <w:t>报价人须知前附表4：中小企业及监狱企业优惠办法</w:t>
      </w:r>
    </w:p>
    <w:tbl>
      <w:tblPr>
        <w:tblStyle w:val="2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84"/>
        <w:gridCol w:w="6256"/>
      </w:tblGrid>
      <w:tr w14:paraId="1071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vAlign w:val="center"/>
          </w:tcPr>
          <w:p w14:paraId="41BF116D">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序号</w:t>
            </w:r>
          </w:p>
        </w:tc>
        <w:tc>
          <w:tcPr>
            <w:tcW w:w="1484" w:type="dxa"/>
            <w:vAlign w:val="center"/>
          </w:tcPr>
          <w:p w14:paraId="5AED559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w:t>
            </w:r>
          </w:p>
        </w:tc>
        <w:tc>
          <w:tcPr>
            <w:tcW w:w="6256" w:type="dxa"/>
            <w:vAlign w:val="center"/>
          </w:tcPr>
          <w:p w14:paraId="4AAB536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具体内容</w:t>
            </w:r>
          </w:p>
        </w:tc>
      </w:tr>
      <w:tr w14:paraId="1541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jc w:val="center"/>
        </w:trPr>
        <w:tc>
          <w:tcPr>
            <w:tcW w:w="900" w:type="dxa"/>
            <w:vAlign w:val="center"/>
          </w:tcPr>
          <w:p w14:paraId="6492FC09">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1</w:t>
            </w:r>
          </w:p>
        </w:tc>
        <w:tc>
          <w:tcPr>
            <w:tcW w:w="1484" w:type="dxa"/>
            <w:vAlign w:val="center"/>
          </w:tcPr>
          <w:p w14:paraId="3CDD4C4C">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本项目是否属于预留份额专门面向中小企业采购活动：</w:t>
            </w:r>
          </w:p>
        </w:tc>
        <w:tc>
          <w:tcPr>
            <w:tcW w:w="6256" w:type="dxa"/>
            <w:vAlign w:val="center"/>
          </w:tcPr>
          <w:p w14:paraId="713E7C36">
            <w:pPr>
              <w:spacing w:line="360" w:lineRule="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b/>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是/ </w:t>
            </w:r>
            <w:r>
              <w:rPr>
                <w:rFonts w:hint="eastAsia" w:ascii="宋体" w:hAnsi="宋体" w:cs="宋体"/>
                <w:color w:val="000000" w:themeColor="text1"/>
                <w:sz w:val="24"/>
                <w:szCs w:val="24"/>
                <w:highlight w:val="none"/>
                <w14:textFill>
                  <w14:solidFill>
                    <w14:schemeClr w14:val="tx1"/>
                  </w14:solidFill>
                </w14:textFill>
              </w:rPr>
              <w:fldChar w:fldCharType="begin"/>
            </w:r>
            <w:r>
              <w:rPr>
                <w:rFonts w:hint="eastAsia" w:ascii="宋体" w:hAnsi="宋体" w:cs="宋体"/>
                <w:color w:val="000000" w:themeColor="text1"/>
                <w:sz w:val="24"/>
                <w:szCs w:val="24"/>
                <w:highlight w:val="none"/>
                <w14:textFill>
                  <w14:solidFill>
                    <w14:schemeClr w14:val="tx1"/>
                  </w14:solidFill>
                </w14:textFill>
              </w:rPr>
              <w:instrText xml:space="preserve"> eq \o\ac(</w:instrText>
            </w:r>
            <w:r>
              <w:rPr>
                <w:rFonts w:hint="eastAsia" w:ascii="宋体" w:hAnsi="宋体" w:cs="宋体"/>
                <w:color w:val="000000" w:themeColor="text1"/>
                <w:position w:val="-4"/>
                <w:sz w:val="36"/>
                <w:szCs w:val="24"/>
                <w:highlight w:val="none"/>
                <w14:textFill>
                  <w14:solidFill>
                    <w14:schemeClr w14:val="tx1"/>
                  </w14:solidFill>
                </w14:textFill>
              </w:rPr>
              <w:instrText xml:space="preserve">□</w:instrText>
            </w:r>
            <w:r>
              <w:rPr>
                <w:rFonts w:hint="eastAsia" w:ascii="宋体" w:hAnsi="宋体" w:cs="宋体"/>
                <w:color w:val="000000" w:themeColor="text1"/>
                <w:position w:val="-4"/>
                <w:sz w:val="36"/>
                <w:szCs w:val="24"/>
                <w:highlight w:val="none"/>
                <w:lang w:eastAsia="zh-CN"/>
                <w14:textFill>
                  <w14:solidFill>
                    <w14:schemeClr w14:val="tx1"/>
                  </w14:solidFill>
                </w14:textFill>
              </w:rPr>
              <w:instrText xml:space="preserve">,</w:instrText>
            </w:r>
            <w:r>
              <w:rPr>
                <w:rFonts w:hint="eastAsia" w:ascii="宋体" w:hAnsi="宋体" w:cs="宋体"/>
                <w:color w:val="000000" w:themeColor="text1"/>
                <w:position w:val="0"/>
                <w:sz w:val="25"/>
                <w:szCs w:val="24"/>
                <w:highlight w:val="none"/>
                <w:lang w:eastAsia="zh-CN"/>
                <w14:textFill>
                  <w14:solidFill>
                    <w14:schemeClr w14:val="tx1"/>
                  </w14:solidFill>
                </w14:textFill>
              </w:rPr>
              <w:instrText xml:space="preserve">√</w:instrText>
            </w:r>
            <w:r>
              <w:rPr>
                <w:rFonts w:hint="eastAsia" w:ascii="宋体" w:hAnsi="宋体" w:cs="宋体"/>
                <w:color w:val="000000" w:themeColor="text1"/>
                <w:sz w:val="24"/>
                <w:szCs w:val="24"/>
                <w:highlight w:val="none"/>
                <w14:textFill>
                  <w14:solidFill>
                    <w14:schemeClr w14:val="tx1"/>
                  </w14:solidFill>
                </w14:textFill>
              </w:rPr>
              <w:instrText xml:space="preserve">)</w:instrText>
            </w:r>
            <w:r>
              <w:rPr>
                <w:rFonts w:hint="eastAsia" w:ascii="宋体" w:hAnsi="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14:textFill>
                  <w14:solidFill>
                    <w14:schemeClr w14:val="tx1"/>
                  </w14:solidFill>
                </w14:textFill>
              </w:rPr>
              <w:t>否</w:t>
            </w:r>
          </w:p>
          <w:p w14:paraId="51D1D7C2">
            <w:pPr>
              <w:spacing w:line="360" w:lineRule="auto"/>
              <w:rPr>
                <w:rFonts w:ascii="宋体" w:hAnsi="宋体" w:cs="宋体"/>
                <w:color w:val="000000" w:themeColor="text1"/>
                <w:sz w:val="24"/>
                <w:szCs w:val="24"/>
                <w:highlight w:val="none"/>
                <w14:textFill>
                  <w14:solidFill>
                    <w14:schemeClr w14:val="tx1"/>
                  </w14:solidFill>
                </w14:textFill>
              </w:rPr>
            </w:pPr>
          </w:p>
        </w:tc>
      </w:tr>
      <w:tr w14:paraId="1528D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vAlign w:val="center"/>
          </w:tcPr>
          <w:p w14:paraId="5671A83E">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2</w:t>
            </w:r>
          </w:p>
        </w:tc>
        <w:tc>
          <w:tcPr>
            <w:tcW w:w="1484" w:type="dxa"/>
            <w:vAlign w:val="center"/>
          </w:tcPr>
          <w:p w14:paraId="1B2AFD07">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中小企业的认定标准</w:t>
            </w:r>
          </w:p>
        </w:tc>
        <w:tc>
          <w:tcPr>
            <w:tcW w:w="6256" w:type="dxa"/>
          </w:tcPr>
          <w:p w14:paraId="27BB96B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中小企业参加政府采购活动，应当出具《中小企业声明函》，否则不得享受相关中小企业扶持政策。</w:t>
            </w:r>
          </w:p>
          <w:p w14:paraId="108C46A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须满足以下条件，才能认定为中小企业</w:t>
            </w:r>
            <w:r>
              <w:rPr>
                <w:rFonts w:hint="eastAsia" w:ascii="宋体" w:hAnsi="宋体" w:cs="宋体"/>
                <w:b/>
                <w:color w:val="000000" w:themeColor="text1"/>
                <w:sz w:val="24"/>
                <w:szCs w:val="24"/>
                <w:highlight w:val="none"/>
                <w14:textFill>
                  <w14:solidFill>
                    <w14:schemeClr w14:val="tx1"/>
                  </w14:solidFill>
                </w14:textFill>
              </w:rPr>
              <w:t>（含中型、小型、微型企业，下同）</w:t>
            </w:r>
            <w:r>
              <w:rPr>
                <w:rFonts w:hint="eastAsia" w:ascii="宋体" w:hAnsi="宋体" w:cs="宋体"/>
                <w:color w:val="000000" w:themeColor="text1"/>
                <w:sz w:val="24"/>
                <w:szCs w:val="24"/>
                <w:highlight w:val="none"/>
                <w14:textFill>
                  <w14:solidFill>
                    <w14:schemeClr w14:val="tx1"/>
                  </w14:solidFill>
                </w14:textFill>
              </w:rPr>
              <w:t>：</w:t>
            </w:r>
          </w:p>
          <w:p w14:paraId="1756A19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7960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jc w:val="center"/>
        </w:trPr>
        <w:tc>
          <w:tcPr>
            <w:tcW w:w="900" w:type="dxa"/>
            <w:vAlign w:val="center"/>
          </w:tcPr>
          <w:p w14:paraId="4A826B89">
            <w:pPr>
              <w:widowControl/>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3</w:t>
            </w:r>
          </w:p>
        </w:tc>
        <w:tc>
          <w:tcPr>
            <w:tcW w:w="1484" w:type="dxa"/>
            <w:vAlign w:val="center"/>
          </w:tcPr>
          <w:p w14:paraId="13CD8767">
            <w:pPr>
              <w:widowControl/>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优惠办法：</w:t>
            </w:r>
          </w:p>
        </w:tc>
        <w:tc>
          <w:tcPr>
            <w:tcW w:w="6256" w:type="dxa"/>
            <w:tcBorders>
              <w:bottom w:val="single" w:color="auto" w:sz="4" w:space="0"/>
            </w:tcBorders>
          </w:tcPr>
          <w:p w14:paraId="4F70562F">
            <w:pPr>
              <w:spacing w:line="360" w:lineRule="auto"/>
              <w:ind w:firstLine="482" w:firstLineChars="20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报价人为中小企业（含中型、小型、微型企业，下同）：</w:t>
            </w:r>
          </w:p>
          <w:p w14:paraId="07042E0F">
            <w:pPr>
              <w:spacing w:line="360" w:lineRule="auto"/>
              <w:ind w:firstLine="464" w:firstLineChars="200"/>
              <w:rPr>
                <w:rFonts w:ascii="宋体" w:hAnsi="宋体" w:cs="宋体"/>
                <w:color w:val="000000" w:themeColor="text1"/>
                <w:spacing w:val="-4"/>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①磋商保证金：全免</w:t>
            </w:r>
          </w:p>
          <w:p w14:paraId="4C8159F4">
            <w:pPr>
              <w:spacing w:line="360" w:lineRule="auto"/>
              <w:ind w:firstLine="464" w:firstLineChars="200"/>
              <w:rPr>
                <w:rFonts w:ascii="宋体" w:hAnsi="宋体" w:cs="宋体"/>
                <w:color w:val="000000" w:themeColor="text1"/>
                <w:spacing w:val="-4"/>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②履约保证金：按约定比例的50%支付（如果有的话）</w:t>
            </w:r>
          </w:p>
          <w:p w14:paraId="4B8E4C8B">
            <w:pPr>
              <w:spacing w:line="360" w:lineRule="auto"/>
              <w:ind w:firstLine="464" w:firstLineChars="200"/>
              <w:rPr>
                <w:rFonts w:ascii="宋体" w:hAnsi="宋体" w:cs="宋体"/>
                <w:color w:val="000000" w:themeColor="text1"/>
                <w:spacing w:val="-4"/>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③代理服务费：按采购文件规定的收费标准下调10%</w:t>
            </w:r>
          </w:p>
          <w:p w14:paraId="07A33777">
            <w:pPr>
              <w:widowControl/>
              <w:spacing w:line="360" w:lineRule="auto"/>
              <w:ind w:firstLine="480" w:firstLineChars="200"/>
              <w:jc w:val="left"/>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本项目的服务承接商为小微企业。</w:t>
            </w:r>
            <w:r>
              <w:rPr>
                <w:rFonts w:hint="eastAsia" w:ascii="宋体" w:hAnsi="宋体" w:cs="宋体"/>
                <w:color w:val="000000" w:themeColor="text1"/>
                <w:sz w:val="24"/>
                <w:szCs w:val="24"/>
                <w:highlight w:val="none"/>
                <w14:textFill>
                  <w14:solidFill>
                    <w14:schemeClr w14:val="tx1"/>
                  </w14:solidFill>
                </w14:textFill>
              </w:rPr>
              <w:t>对其报价给予20%的扣除，扣除后的价格作为该报价人的评审价参与价格评审。</w:t>
            </w:r>
          </w:p>
          <w:p w14:paraId="23952EB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鼓励大中型企业和其他自然人、法人或者其他组织与小型、微型企业组成联合体共同参加非专门面向中小企业的政府采购活动。联合协议中约定，小型、微型企业的协议合同金额占到联合体协议合同总金额30%以上的，可给予联合体6%的价格扣除。</w:t>
            </w:r>
            <w:r>
              <w:rPr>
                <w:rFonts w:hint="eastAsia" w:ascii="宋体" w:hAnsi="宋体" w:cs="宋体"/>
                <w:color w:val="000000" w:themeColor="text1"/>
                <w:sz w:val="24"/>
                <w:szCs w:val="24"/>
                <w:highlight w:val="none"/>
                <w14:textFill>
                  <w14:solidFill>
                    <w14:schemeClr w14:val="tx1"/>
                  </w14:solidFill>
                </w14:textFill>
              </w:rPr>
              <w:br w:type="textWrapping"/>
            </w:r>
            <w:r>
              <w:rPr>
                <w:rFonts w:hint="eastAsia" w:ascii="宋体" w:hAnsi="宋体" w:cs="宋体"/>
                <w:color w:val="000000" w:themeColor="text1"/>
                <w:sz w:val="24"/>
                <w:szCs w:val="24"/>
                <w:highlight w:val="none"/>
                <w14:textFill>
                  <w14:solidFill>
                    <w14:schemeClr w14:val="tx1"/>
                  </w14:solidFill>
                </w14:textFill>
              </w:rPr>
              <w:t>　　联合体各方均为小型、微型企业的，联合体视同为小型、微型企业享受本办法第四条、第五条规定的扶持政策。</w:t>
            </w:r>
            <w:r>
              <w:rPr>
                <w:rFonts w:hint="eastAsia" w:ascii="宋体" w:hAnsi="宋体" w:cs="宋体"/>
                <w:color w:val="000000" w:themeColor="text1"/>
                <w:sz w:val="24"/>
                <w:szCs w:val="24"/>
                <w:highlight w:val="none"/>
                <w14:textFill>
                  <w14:solidFill>
                    <w14:schemeClr w14:val="tx1"/>
                  </w14:solidFill>
                </w14:textFill>
              </w:rPr>
              <w:br w:type="textWrapping"/>
            </w:r>
            <w:r>
              <w:rPr>
                <w:rFonts w:hint="eastAsia" w:ascii="宋体" w:hAnsi="宋体" w:cs="宋体"/>
                <w:color w:val="000000" w:themeColor="text1"/>
                <w:sz w:val="24"/>
                <w:szCs w:val="24"/>
                <w:highlight w:val="none"/>
                <w14:textFill>
                  <w14:solidFill>
                    <w14:schemeClr w14:val="tx1"/>
                  </w14:solidFill>
                </w14:textFill>
              </w:rPr>
              <w:t>　　组成联合体的大中型企业和其他自然人、法人或者其他组织，与小型、微型企业之间不得存在投资关系。</w:t>
            </w:r>
          </w:p>
          <w:p w14:paraId="19EF269D">
            <w:pPr>
              <w:pStyle w:val="21"/>
              <w:numPr>
                <w:ilvl w:val="255"/>
                <w:numId w:val="0"/>
              </w:num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2C964A3C">
            <w:pPr>
              <w:spacing w:line="360" w:lineRule="auto"/>
              <w:ind w:firstLine="480" w:firstLineChars="200"/>
              <w:rPr>
                <w:rFonts w:ascii="宋体" w:hAnsi="宋体" w:cs="宋体"/>
                <w:color w:val="000000" w:themeColor="text1"/>
                <w:spacing w:val="-4"/>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若本项目属于预留份额专门面向中小企业采购活动，不再执行价格评审优惠的扶持政策。</w:t>
            </w:r>
          </w:p>
        </w:tc>
      </w:tr>
      <w:tr w14:paraId="0E69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77F862EF">
            <w:pPr>
              <w:widowControl/>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4</w:t>
            </w:r>
          </w:p>
        </w:tc>
        <w:tc>
          <w:tcPr>
            <w:tcW w:w="1484" w:type="dxa"/>
            <w:vAlign w:val="center"/>
          </w:tcPr>
          <w:p w14:paraId="466E5627">
            <w:pPr>
              <w:widowControl/>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本项目对应的中小企业划分标准所属软件和信息技术服务业行业。</w:t>
            </w:r>
          </w:p>
        </w:tc>
        <w:tc>
          <w:tcPr>
            <w:tcW w:w="6256" w:type="dxa"/>
            <w:tcBorders>
              <w:bottom w:val="single" w:color="auto" w:sz="4" w:space="0"/>
            </w:tcBorders>
          </w:tcPr>
          <w:p w14:paraId="45CAB84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1DBA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4585D929">
            <w:pPr>
              <w:widowControl/>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5</w:t>
            </w:r>
          </w:p>
        </w:tc>
        <w:tc>
          <w:tcPr>
            <w:tcW w:w="1484" w:type="dxa"/>
            <w:vAlign w:val="center"/>
          </w:tcPr>
          <w:p w14:paraId="5CCB47D8">
            <w:pPr>
              <w:widowControl/>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相关风险</w:t>
            </w:r>
          </w:p>
        </w:tc>
        <w:tc>
          <w:tcPr>
            <w:tcW w:w="6256" w:type="dxa"/>
            <w:tcBorders>
              <w:bottom w:val="single" w:color="auto" w:sz="4" w:space="0"/>
            </w:tcBorders>
          </w:tcPr>
          <w:p w14:paraId="5D956E0C">
            <w:pPr>
              <w:spacing w:line="360" w:lineRule="auto"/>
              <w:ind w:firstLine="482" w:firstLineChars="20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一、经评审委员会评审，存在下列任一情况的，报价人将不被视为中小企业：</w:t>
            </w:r>
          </w:p>
          <w:p w14:paraId="323F898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报价人不符合“工信部联企业[2011]300号”规定的中小企业标准的；</w:t>
            </w:r>
          </w:p>
          <w:p w14:paraId="3EE3ED09">
            <w:pPr>
              <w:spacing w:line="360" w:lineRule="auto"/>
              <w:ind w:firstLine="482" w:firstLineChars="200"/>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二、提供虚假证明材料后果：</w:t>
            </w:r>
          </w:p>
          <w:p w14:paraId="5F39E865">
            <w:pPr>
              <w:spacing w:line="360" w:lineRule="auto"/>
              <w:ind w:firstLine="480" w:firstLineChars="200"/>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报价人为取得中小企业身份而提供虚假证明材料，在评审过程中发现的，按无效响应处理，磋商保证金不予退还；已取得成交资格的，无论该行为是否影响成交，均取消其成交资格，磋商保证金、代理服务费不予退还，该报价人还应承担由此引起的其他经济、法律责任。出现此种情形时，采购人、采购代理机构将有关情况上报政府采购监管部门，由监管部门按有关规定对其进行相应处罚。</w:t>
            </w:r>
          </w:p>
          <w:p w14:paraId="7A1103F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采购人、采购代理机构</w:t>
            </w:r>
            <w:r>
              <w:rPr>
                <w:rFonts w:hint="eastAsia" w:ascii="宋体" w:hAnsi="宋体" w:cs="宋体"/>
                <w:color w:val="000000" w:themeColor="text1"/>
                <w:sz w:val="24"/>
                <w:szCs w:val="24"/>
                <w:highlight w:val="none"/>
                <w14:textFill>
                  <w14:solidFill>
                    <w14:schemeClr w14:val="tx1"/>
                  </w14:solidFill>
                </w14:textFill>
              </w:rPr>
              <w:t>有权上报财政部门，建议财政部门将该报价人列入不良行为记录名单，在一至三年内禁止该报价人参加政府采购活动并予以通报。</w:t>
            </w:r>
            <w:r>
              <w:rPr>
                <w:rFonts w:hint="eastAsia" w:ascii="宋体" w:hAnsi="宋体" w:cs="宋体"/>
                <w:b/>
                <w:i/>
                <w:color w:val="000000" w:themeColor="text1"/>
                <w:kern w:val="0"/>
                <w:sz w:val="24"/>
                <w:szCs w:val="24"/>
                <w:highlight w:val="none"/>
                <w:u w:val="single"/>
                <w14:textFill>
                  <w14:solidFill>
                    <w14:schemeClr w14:val="tx1"/>
                  </w14:solidFill>
                </w14:textFill>
              </w:rPr>
              <w:t>（提醒：如果不满足中小企业的认定标准，则不需要提供《中小企业声明函》，否则因此导致虚假应标的后果由报价人自行承担。）</w:t>
            </w:r>
          </w:p>
        </w:tc>
      </w:tr>
    </w:tbl>
    <w:p w14:paraId="04463901">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6F7F43DC">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5A6BAA70">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1BF6B2F5">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2C8275C7">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64ABB910">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3C1C5D56">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4037DB8F">
      <w:pPr>
        <w:spacing w:line="360" w:lineRule="auto"/>
        <w:jc w:val="center"/>
        <w:outlineLvl w:val="0"/>
        <w:rPr>
          <w:rFonts w:ascii="宋体" w:hAnsi="宋体" w:cs="宋体"/>
          <w:b/>
          <w:bCs/>
          <w:color w:val="000000" w:themeColor="text1"/>
          <w:sz w:val="32"/>
          <w:szCs w:val="32"/>
          <w:highlight w:val="none"/>
          <w:u w:val="single"/>
          <w14:textFill>
            <w14:solidFill>
              <w14:schemeClr w14:val="tx1"/>
            </w14:solidFill>
          </w14:textFill>
        </w:rPr>
      </w:pPr>
    </w:p>
    <w:p w14:paraId="2225BAE9">
      <w:pPr>
        <w:spacing w:line="360" w:lineRule="auto"/>
        <w:jc w:val="center"/>
        <w:outlineLvl w:val="0"/>
        <w:rPr>
          <w:rFonts w:hint="eastAsia" w:ascii="宋体" w:hAnsi="宋体" w:cs="宋体"/>
          <w:b/>
          <w:bCs/>
          <w:color w:val="000000" w:themeColor="text1"/>
          <w:sz w:val="32"/>
          <w:szCs w:val="32"/>
          <w:highlight w:val="none"/>
          <w:u w:val="single"/>
          <w14:textFill>
            <w14:solidFill>
              <w14:schemeClr w14:val="tx1"/>
            </w14:solidFill>
          </w14:textFill>
        </w:rPr>
        <w:sectPr>
          <w:pgSz w:w="11906" w:h="16838"/>
          <w:pgMar w:top="1440" w:right="1797" w:bottom="1440" w:left="1797" w:header="851" w:footer="992" w:gutter="0"/>
          <w:cols w:space="720" w:num="1"/>
          <w:docGrid w:linePitch="312" w:charSpace="0"/>
        </w:sectPr>
      </w:pPr>
    </w:p>
    <w:p w14:paraId="09627B01">
      <w:pPr>
        <w:spacing w:line="360" w:lineRule="auto"/>
        <w:jc w:val="center"/>
        <w:outlineLvl w:val="0"/>
        <w:rPr>
          <w:rFonts w:ascii="宋体" w:hAnsi="宋体" w:cs="宋体"/>
          <w:b/>
          <w:bCs/>
          <w:color w:val="000000" w:themeColor="text1"/>
          <w:sz w:val="24"/>
          <w:szCs w:val="24"/>
          <w:highlight w:val="none"/>
          <w:u w:val="single"/>
          <w14:textFill>
            <w14:solidFill>
              <w14:schemeClr w14:val="tx1"/>
            </w14:solidFill>
          </w14:textFill>
        </w:rPr>
      </w:pPr>
      <w:r>
        <w:rPr>
          <w:rFonts w:hint="eastAsia" w:ascii="宋体" w:hAnsi="宋体" w:cs="宋体"/>
          <w:b/>
          <w:bCs/>
          <w:color w:val="000000" w:themeColor="text1"/>
          <w:sz w:val="32"/>
          <w:szCs w:val="32"/>
          <w:highlight w:val="none"/>
          <w:u w:val="single"/>
          <w14:textFill>
            <w14:solidFill>
              <w14:schemeClr w14:val="tx1"/>
            </w14:solidFill>
          </w14:textFill>
        </w:rPr>
        <w:t>报价人须知前附表5：节能、环境标志产品采购政策</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010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5F98ADA">
            <w:pPr>
              <w:spacing w:line="360" w:lineRule="auto"/>
              <w:ind w:firstLine="600"/>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节能、环境标志产品优先采购政策</w:t>
            </w:r>
          </w:p>
          <w:p w14:paraId="342EA86C">
            <w:pPr>
              <w:numPr>
                <w:ilvl w:val="255"/>
                <w:numId w:val="0"/>
              </w:numPr>
              <w:tabs>
                <w:tab w:val="left" w:pos="-1080"/>
                <w:tab w:val="left" w:pos="180"/>
                <w:tab w:val="left" w:pos="1080"/>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报价人须对优先采购产品和非优先采购产品进行分项报价，非优先采购产品的报价不得享受给予节能产品、环境标志产品的价格扣除优惠。</w:t>
            </w:r>
          </w:p>
          <w:p w14:paraId="56ECB1D4">
            <w:pPr>
              <w:numPr>
                <w:ilvl w:val="255"/>
                <w:numId w:val="0"/>
              </w:numPr>
              <w:tabs>
                <w:tab w:val="left" w:pos="-1080"/>
                <w:tab w:val="left" w:pos="180"/>
                <w:tab w:val="left" w:pos="1080"/>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具体要求如下：</w:t>
            </w:r>
          </w:p>
          <w:p w14:paraId="45C26C84">
            <w:pPr>
              <w:numPr>
                <w:ilvl w:val="255"/>
                <w:numId w:val="0"/>
              </w:numPr>
              <w:tabs>
                <w:tab w:val="left" w:pos="-1080"/>
                <w:tab w:val="left" w:pos="180"/>
                <w:tab w:val="left" w:pos="1080"/>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56D6BE22">
            <w:pPr>
              <w:tabs>
                <w:tab w:val="left" w:pos="-1080"/>
                <w:tab w:val="left" w:pos="180"/>
                <w:tab w:val="left" w:pos="1080"/>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人应分别明确节能或环境标志产品的名称、数量、分项报价、总报价，并提供认证证书复印件，否则不予价格扣除。若节能产品、环境标志产品认证证书不能反映产品具体信息的，须提供认证证书附件。</w:t>
            </w:r>
          </w:p>
          <w:p w14:paraId="7B0F16F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此外，若报价人对节能或环境标志产品的报价明显高于其他同类产品的报价，报价人应按磋商小组要求作出说明并提供相关证明材料，不能合理说明或不能提供相关证明材料的，不予价格扣除。如节能、环境标志产品仅是构成报价产品的部件、组件或零件的，则该报价产品不享受以上优惠政策。属于政府强制采购的节能产品不享受价格扣除优惠。若报价产品既属于节能产品又属于环境标志产品，分别计算价格扣除优惠。</w:t>
            </w:r>
          </w:p>
        </w:tc>
      </w:tr>
    </w:tbl>
    <w:p w14:paraId="69BCBD98">
      <w:pPr>
        <w:pStyle w:val="9"/>
        <w:spacing w:line="360" w:lineRule="auto"/>
        <w:jc w:val="left"/>
        <w:rPr>
          <w:rFonts w:hAnsi="宋体" w:cs="宋体"/>
          <w:color w:val="000000" w:themeColor="text1"/>
          <w:sz w:val="24"/>
          <w:szCs w:val="24"/>
          <w:highlight w:val="none"/>
          <w14:textFill>
            <w14:solidFill>
              <w14:schemeClr w14:val="tx1"/>
            </w14:solidFill>
          </w14:textFill>
        </w:rPr>
      </w:pPr>
    </w:p>
    <w:p w14:paraId="3B351D03">
      <w:pPr>
        <w:pStyle w:val="9"/>
        <w:spacing w:line="360" w:lineRule="auto"/>
        <w:jc w:val="center"/>
        <w:rPr>
          <w:rFonts w:hAnsi="宋体" w:cs="宋体"/>
          <w:b/>
          <w:color w:val="000000" w:themeColor="text1"/>
          <w:sz w:val="32"/>
          <w:szCs w:val="32"/>
          <w:highlight w:val="none"/>
          <w14:textFill>
            <w14:solidFill>
              <w14:schemeClr w14:val="tx1"/>
            </w14:solidFill>
          </w14:textFill>
        </w:rPr>
      </w:pPr>
    </w:p>
    <w:p w14:paraId="791DE7F6">
      <w:pPr>
        <w:pStyle w:val="9"/>
        <w:spacing w:line="360" w:lineRule="auto"/>
        <w:jc w:val="center"/>
        <w:rPr>
          <w:rFonts w:hAnsi="宋体" w:cs="宋体"/>
          <w:b/>
          <w:color w:val="000000" w:themeColor="text1"/>
          <w:sz w:val="32"/>
          <w:szCs w:val="32"/>
          <w:highlight w:val="none"/>
          <w14:textFill>
            <w14:solidFill>
              <w14:schemeClr w14:val="tx1"/>
            </w14:solidFill>
          </w14:textFill>
        </w:rPr>
      </w:pPr>
    </w:p>
    <w:p w14:paraId="22AB80C5">
      <w:pPr>
        <w:pStyle w:val="9"/>
        <w:spacing w:line="360" w:lineRule="auto"/>
        <w:jc w:val="center"/>
        <w:rPr>
          <w:rFonts w:hAnsi="宋体" w:cs="宋体"/>
          <w:b/>
          <w:color w:val="000000" w:themeColor="text1"/>
          <w:sz w:val="32"/>
          <w:szCs w:val="32"/>
          <w:highlight w:val="none"/>
          <w14:textFill>
            <w14:solidFill>
              <w14:schemeClr w14:val="tx1"/>
            </w14:solidFill>
          </w14:textFill>
        </w:rPr>
      </w:pPr>
    </w:p>
    <w:p w14:paraId="5CD4D166">
      <w:pPr>
        <w:pStyle w:val="9"/>
        <w:spacing w:line="360" w:lineRule="auto"/>
        <w:jc w:val="center"/>
        <w:rPr>
          <w:rFonts w:hAnsi="宋体" w:cs="宋体"/>
          <w:b/>
          <w:color w:val="000000" w:themeColor="text1"/>
          <w:sz w:val="32"/>
          <w:szCs w:val="32"/>
          <w:highlight w:val="none"/>
          <w14:textFill>
            <w14:solidFill>
              <w14:schemeClr w14:val="tx1"/>
            </w14:solidFill>
          </w14:textFill>
        </w:rPr>
      </w:pPr>
    </w:p>
    <w:p w14:paraId="7D5A3F10">
      <w:pPr>
        <w:pStyle w:val="9"/>
        <w:spacing w:line="360" w:lineRule="auto"/>
        <w:jc w:val="center"/>
        <w:rPr>
          <w:rFonts w:hint="eastAsia" w:hAnsi="宋体" w:cs="宋体"/>
          <w:b/>
          <w:color w:val="000000" w:themeColor="text1"/>
          <w:sz w:val="32"/>
          <w:szCs w:val="32"/>
          <w:highlight w:val="none"/>
          <w14:textFill>
            <w14:solidFill>
              <w14:schemeClr w14:val="tx1"/>
            </w14:solidFill>
          </w14:textFill>
        </w:rPr>
        <w:sectPr>
          <w:pgSz w:w="11906" w:h="16838"/>
          <w:pgMar w:top="1440" w:right="1797" w:bottom="1440" w:left="1797" w:header="851" w:footer="992" w:gutter="0"/>
          <w:cols w:space="720" w:num="1"/>
          <w:docGrid w:linePitch="312" w:charSpace="0"/>
        </w:sectPr>
      </w:pPr>
    </w:p>
    <w:p w14:paraId="07D9D880">
      <w:pPr>
        <w:pStyle w:val="9"/>
        <w:spacing w:line="360" w:lineRule="auto"/>
        <w:jc w:val="center"/>
        <w:rPr>
          <w:rFonts w:hAnsi="宋体" w:cs="宋体"/>
          <w:b/>
          <w:color w:val="000000" w:themeColor="text1"/>
          <w:sz w:val="32"/>
          <w:szCs w:val="32"/>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第二章  报价人须知</w:t>
      </w:r>
    </w:p>
    <w:p w14:paraId="6A8D675A">
      <w:pPr>
        <w:pStyle w:val="9"/>
        <w:spacing w:line="360" w:lineRule="auto"/>
        <w:jc w:val="center"/>
        <w:rPr>
          <w:rFonts w:hAnsi="宋体" w:cs="宋体"/>
          <w:b/>
          <w:color w:val="000000" w:themeColor="text1"/>
          <w:sz w:val="32"/>
          <w:szCs w:val="32"/>
          <w:highlight w:val="none"/>
          <w14:textFill>
            <w14:solidFill>
              <w14:schemeClr w14:val="tx1"/>
            </w14:solidFill>
          </w14:textFill>
        </w:rPr>
      </w:pPr>
    </w:p>
    <w:p w14:paraId="17445234">
      <w:pPr>
        <w:pStyle w:val="9"/>
        <w:spacing w:line="360" w:lineRule="auto"/>
        <w:jc w:val="center"/>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一、说明</w:t>
      </w:r>
    </w:p>
    <w:p w14:paraId="21F06CA6">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1.适用范围</w:t>
      </w:r>
    </w:p>
    <w:p w14:paraId="45FA5A80">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1.1本采购文件仅适用于邀请中所叙述项目的服务采购。</w:t>
      </w:r>
    </w:p>
    <w:p w14:paraId="060BBAD7">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2.定义</w:t>
      </w:r>
    </w:p>
    <w:p w14:paraId="102EA4D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2.1 “采购人”系指本次采购项目的业主方。</w:t>
      </w:r>
    </w:p>
    <w:p w14:paraId="27B4CCA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 “采购单位”系指组织本次采购活动的采购人或采购代理机构。</w:t>
      </w:r>
    </w:p>
    <w:p w14:paraId="1A9BCD1F">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2.3 “采购代理机构”系指本次采购项目活动组织方。</w:t>
      </w:r>
    </w:p>
    <w:p w14:paraId="7F374118">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2.4 “报价人”系指购买了本采购文件，且已经提交或准备提交报价文件的服务商或承包商。</w:t>
      </w:r>
    </w:p>
    <w:p w14:paraId="6646CA85">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2.5 “货物”系指各种形态和种类的物品，包括原材料、燃料、设备、产品等。</w:t>
      </w:r>
    </w:p>
    <w:p w14:paraId="4072EC82">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2.6“工程”系指采购文件规定成交供应商须承担的土建施工、修缮、景观建设、改造，绿化工程等。</w:t>
      </w:r>
    </w:p>
    <w:p w14:paraId="5C4A2DDB">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2.7“服务”系指除货物和工程以外的其他政府采购对象。</w:t>
      </w:r>
    </w:p>
    <w:p w14:paraId="3C69A951">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3.合格的报价人</w:t>
      </w:r>
    </w:p>
    <w:p w14:paraId="4AA8204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3.1 凡有能力提供本采购文件所服务的，符合本采购文件规定资格要求的报价人均可能成为合格的报价人。</w:t>
      </w:r>
    </w:p>
    <w:p w14:paraId="7A25DFB7">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报价人具备《中华人民共和国政府采购法》第二十二条第一款规定的条件，应提供以下材料：</w:t>
      </w:r>
    </w:p>
    <w:p w14:paraId="7F9F3FB6">
      <w:pPr>
        <w:spacing w:line="360" w:lineRule="auto"/>
        <w:ind w:firstLine="48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（1）法人或者其他组织的营业执照或事业单位法人证书复印件等证明文件；</w:t>
      </w:r>
    </w:p>
    <w:p w14:paraId="09C03C76">
      <w:pPr>
        <w:spacing w:line="360" w:lineRule="auto"/>
        <w:ind w:firstLine="48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（2）报价人应提供福建省政府采购供应商资格承诺函。</w:t>
      </w:r>
    </w:p>
    <w:p w14:paraId="5970BCD0">
      <w:pPr>
        <w:pStyle w:val="57"/>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（3）报价人全权代表若不是单位负责人，应提供单位授权书原件，并提供被授权代表身份证复印件。</w:t>
      </w:r>
    </w:p>
    <w:p w14:paraId="58BB4A6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 报价人应遵守有关法律、法规和规章的规定，同时其响应货物或服务也应符合有关法律、法规和规章的规定。</w:t>
      </w:r>
    </w:p>
    <w:p w14:paraId="2A275CA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3.3一个报价人只能提交一个报价文件。如果报价人之间存在下列互为关联关系的情形之一的，不得同时参加本项目同一合同包响应：</w:t>
      </w:r>
    </w:p>
    <w:p w14:paraId="0FCC828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法定代表人、单位负责人为同一人或夫妻关系的不同报价人；</w:t>
      </w:r>
    </w:p>
    <w:p w14:paraId="5C9F74E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存在直接控股、管理关系的不同报价人；</w:t>
      </w:r>
    </w:p>
    <w:p w14:paraId="3C3203F1">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均为同一家母公司直接或间接持股50％及以上的被投资公司。</w:t>
      </w:r>
    </w:p>
    <w:p w14:paraId="2AC0643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3.4 报价人不得与本次磋商项下设计、编制技术规格和其他文件的公司或提供咨询服务的公司包括其附属机构有关联关系，关联关系指：(1)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 </w:t>
      </w:r>
    </w:p>
    <w:p w14:paraId="54934D21">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3.5若接受联合体磋商，则两个或者两个以上报价人可以组成一个响应联合体，以一个报价人的身份响应。</w:t>
      </w:r>
    </w:p>
    <w:p w14:paraId="1864255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以联合体形式参加磋商的，联合体各方均应当符合合格的报价人相关规定。采购人根据采购项目的特殊要求规定报价人特定条件的，联合体各方中至少应当有一方符合采购人规定的特定条件，如联合体各方中没有一方符合特定条件的，该联合体响应无效。</w:t>
      </w:r>
    </w:p>
    <w:p w14:paraId="3C11276F">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联合体各方之间应当签订共同响应协议，明确约定联合体各方承担的工作和相应的责任，并将共同响应协议连同报价文件一并提交采购代理机构。联合体各方签订共同磋商协议后，不得再以自己名义单独在同一项目中响应，也不得组成新的联合体参加同一项目响应。</w:t>
      </w:r>
    </w:p>
    <w:p w14:paraId="7D92613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以联合体形式响应的，除本采购文件其他章节或本须知其他条款另有规定或要求外，报价文件中仅加盖联合体一方公章的相关文件，对联合体各方均具有约束力。</w:t>
      </w:r>
    </w:p>
    <w:p w14:paraId="09F4D0F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（3）项目如涉及资质要求，该部分内容应由联合体中具有该资质要求的报价人承担。联合体协议及签订的采购合同应包含此项内容。</w:t>
      </w:r>
    </w:p>
    <w:p w14:paraId="71982BBE">
      <w:pPr>
        <w:spacing w:line="360" w:lineRule="auto"/>
        <w:ind w:firstLine="6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(4)联合体中有同类资质的报价人按照联合体分工承担相同工作的，应当按照资质等级较低的报价人确定资质等级。</w:t>
      </w:r>
    </w:p>
    <w:p w14:paraId="1192936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3.6磋商代理人在同一个项目中只能接受一个报价人的委托参加磋商响应。</w:t>
      </w:r>
    </w:p>
    <w:p w14:paraId="60C6E97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3.7报价人存在下列情形之一的，将被认定为串通响应行为并作无效响应处理：</w:t>
      </w:r>
    </w:p>
    <w:p w14:paraId="56960A6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（1）报价人之间协商磋商报价等采购文件的实质性内容；</w:t>
      </w:r>
    </w:p>
    <w:p w14:paraId="79AEE88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（2）报价人之间约定成交供应商；</w:t>
      </w:r>
    </w:p>
    <w:p w14:paraId="08673AB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（3）报价人之间约定部分报价人放弃磋商响应或者成交；</w:t>
      </w:r>
    </w:p>
    <w:p w14:paraId="309657B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（4）属于同一集团、协会、商会等组织成员的报价人按照该组织要求协同磋商响应；</w:t>
      </w:r>
    </w:p>
    <w:p w14:paraId="071B430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（5）报价人之间为谋取成交或者排斥特定报价人而采取的其他联合行动；</w:t>
      </w:r>
    </w:p>
    <w:p w14:paraId="740F214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（6）不同报价人的报价文件由同一单位或者个人编制；</w:t>
      </w:r>
    </w:p>
    <w:p w14:paraId="2D041D01">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（7）不同报价人委托同一单位或者个人办理磋商响应事宜；</w:t>
      </w:r>
    </w:p>
    <w:p w14:paraId="4984B55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（8）不同报价人的报价文件载明的项目管理成员为同一人；</w:t>
      </w:r>
    </w:p>
    <w:p w14:paraId="5343571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（9）不同报价人的报价文件异常一致或者报价呈规律性差异；</w:t>
      </w:r>
    </w:p>
    <w:p w14:paraId="734C719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（10）不同报价人的报价文件相互混装；</w:t>
      </w:r>
    </w:p>
    <w:p w14:paraId="7FF3C31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（11）不同报价人的磋商保证金从同一单位或者个人的账户转出。</w:t>
      </w:r>
    </w:p>
    <w:p w14:paraId="089CAAC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（12）不同报价人的报价文件错、漏之处一致或雷同，且不能合理解释的；</w:t>
      </w:r>
    </w:p>
    <w:p w14:paraId="006710D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（13）不同的报价人的法定代表人、委托代理人等由同一个单位缴纳社会保险的；</w:t>
      </w:r>
    </w:p>
    <w:p w14:paraId="008C505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（14）由同一人或分别由几个有利害关系的人携带两个以上（含两个）报价人的企业资料参与资格审查、领取采购资料，或代表两个以上（含两个）报价人参加项目答疑会、交纳或退还磋商保证金、参加磋商的；</w:t>
      </w:r>
    </w:p>
    <w:p w14:paraId="3AFC622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（15）有关法律、法规或规章规定的其他串通行为。</w:t>
      </w:r>
    </w:p>
    <w:p w14:paraId="70F9D94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p>
    <w:p w14:paraId="78EEE629">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4.磋商费用</w:t>
      </w:r>
    </w:p>
    <w:p w14:paraId="5C5A162E">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4.1 报价人应承担其准备与参加磋商所涉及的一切费用。</w:t>
      </w:r>
    </w:p>
    <w:p w14:paraId="78B39D82">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5.知识产权</w:t>
      </w:r>
    </w:p>
    <w:p w14:paraId="541D017F">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 报价人应保证在本项目使用任何产品或其任何一部分时，不会产生因第三方提出侵犯其专利权、商标权或其它知识产权而引起的法律和经济责任。因此产生的法律和经济责任由报价人承担。</w:t>
      </w:r>
    </w:p>
    <w:p w14:paraId="554B2F38">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5.2如报价人不拥有相应的知识产权，则在报价中必须包括合法获取该知识产权的相关费用。</w:t>
      </w:r>
    </w:p>
    <w:p w14:paraId="6782CB43">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p>
    <w:p w14:paraId="1551F54C">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p>
    <w:p w14:paraId="0182A36A">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p>
    <w:p w14:paraId="37CEC3E4">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p>
    <w:p w14:paraId="2299E9A3">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p>
    <w:p w14:paraId="53702A87">
      <w:pPr>
        <w:pStyle w:val="66"/>
        <w:spacing w:line="360" w:lineRule="auto"/>
        <w:jc w:val="center"/>
        <w:outlineLvl w:val="9"/>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二、 采购文件</w:t>
      </w:r>
    </w:p>
    <w:p w14:paraId="78B2FB5F">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6.采购文件的组成</w:t>
      </w:r>
    </w:p>
    <w:p w14:paraId="7D5B851B">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6.1采购文件用以阐明所需货物及服务、磋商程序和合同格式及条款。采购文件由下述部分组成：</w:t>
      </w:r>
    </w:p>
    <w:p w14:paraId="7A8D25B7">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（1）磋商邀请</w:t>
      </w:r>
    </w:p>
    <w:p w14:paraId="539768BB">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（2）报价人须知</w:t>
      </w:r>
    </w:p>
    <w:p w14:paraId="7A3C71AB">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（3）采购内容及要求</w:t>
      </w:r>
    </w:p>
    <w:p w14:paraId="35CA93A9">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（4）政府采购合同</w:t>
      </w:r>
    </w:p>
    <w:p w14:paraId="1D5BA256">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（5）报价文件格式</w:t>
      </w:r>
    </w:p>
    <w:p w14:paraId="51F9F70C">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（6）相关的补充、修改文件</w:t>
      </w:r>
    </w:p>
    <w:p w14:paraId="5029C4BD">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7.采购文件的澄清与修改</w:t>
      </w:r>
    </w:p>
    <w:p w14:paraId="5DE9FC40">
      <w:pPr>
        <w:pStyle w:val="5"/>
        <w:snapToGrid w:val="0"/>
        <w:spacing w:line="360" w:lineRule="auto"/>
        <w:ind w:firstLineChars="175"/>
        <w:outlineLvl w:val="0"/>
        <w:rPr>
          <w:rFonts w:cs="宋体"/>
          <w:bCs/>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7.1</w:t>
      </w:r>
      <w:r>
        <w:rPr>
          <w:rFonts w:hint="eastAsia" w:cs="宋体"/>
          <w:bCs/>
          <w:color w:val="000000" w:themeColor="text1"/>
          <w:sz w:val="24"/>
          <w:szCs w:val="24"/>
          <w:highlight w:val="none"/>
          <w14:textFill>
            <w14:solidFill>
              <w14:schemeClr w14:val="tx1"/>
            </w14:solidFill>
          </w14:textFill>
        </w:rPr>
        <w:t>至磋商响应截止时间5日（如至原定截止时间不足5日，则需延长截止时间）前，</w:t>
      </w:r>
      <w:r>
        <w:rPr>
          <w:rFonts w:hint="eastAsia" w:cs="宋体"/>
          <w:color w:val="000000" w:themeColor="text1"/>
          <w:sz w:val="24"/>
          <w:szCs w:val="24"/>
          <w:highlight w:val="none"/>
          <w14:textFill>
            <w14:solidFill>
              <w14:schemeClr w14:val="tx1"/>
            </w14:solidFill>
          </w14:textFill>
        </w:rPr>
        <w:t>采购代理机构</w:t>
      </w:r>
      <w:r>
        <w:rPr>
          <w:rFonts w:hint="eastAsia" w:cs="宋体"/>
          <w:bCs/>
          <w:color w:val="000000" w:themeColor="text1"/>
          <w:sz w:val="24"/>
          <w:szCs w:val="24"/>
          <w:highlight w:val="none"/>
          <w14:textFill>
            <w14:solidFill>
              <w14:schemeClr w14:val="tx1"/>
            </w14:solidFill>
          </w14:textFill>
        </w:rPr>
        <w:t>可主动或依报价人要求澄清的问题修改采购文件，但应当以书面形式通知所有采购文件收受人，报价人在收到该通知后应当立即以传真形式予以确认</w:t>
      </w:r>
      <w:r>
        <w:rPr>
          <w:rFonts w:hint="eastAsia" w:cs="宋体"/>
          <w:color w:val="000000" w:themeColor="text1"/>
          <w:sz w:val="24"/>
          <w:szCs w:val="24"/>
          <w:highlight w:val="none"/>
          <w14:textFill>
            <w14:solidFill>
              <w14:schemeClr w14:val="tx1"/>
            </w14:solidFill>
          </w14:textFill>
        </w:rPr>
        <w:t>，该修改内容为采购文件的组成部分，对报价人具有约束力。但</w:t>
      </w:r>
      <w:r>
        <w:rPr>
          <w:rFonts w:hint="eastAsia" w:cs="宋体"/>
          <w:bCs/>
          <w:color w:val="000000" w:themeColor="text1"/>
          <w:sz w:val="24"/>
          <w:szCs w:val="24"/>
          <w:highlight w:val="none"/>
          <w14:textFill>
            <w14:solidFill>
              <w14:schemeClr w14:val="tx1"/>
            </w14:solidFill>
          </w14:textFill>
        </w:rPr>
        <w:t>本采购文件第7.2条规定的推迟响应截止时间情形不受本条约束。</w:t>
      </w:r>
    </w:p>
    <w:p w14:paraId="184C4354">
      <w:pPr>
        <w:pStyle w:val="5"/>
        <w:snapToGrid w:val="0"/>
        <w:spacing w:line="360" w:lineRule="auto"/>
        <w:ind w:firstLineChars="175"/>
        <w:outlineLvl w:val="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7.2为使报价人在准备报价文件时有合理的时间考虑报价文件的修改，采购代理机构可酌情推迟磋商响应截止时间，但应当至少在截止时间3个工作日前将变更时间以书面形式通知所有获取采购文件的报价人，该修改内容为采购文件的组成部分。在此情况下，采购人和报价人受磋商响应截止期制约的所有权利和义务均应延长至新的截止日期。</w:t>
      </w:r>
    </w:p>
    <w:p w14:paraId="526FEF5E">
      <w:pPr>
        <w:pStyle w:val="5"/>
        <w:snapToGrid w:val="0"/>
        <w:spacing w:line="360" w:lineRule="auto"/>
        <w:ind w:firstLineChars="175"/>
        <w:outlineLvl w:val="0"/>
        <w:rPr>
          <w:rFonts w:cs="宋体"/>
          <w:color w:val="000000" w:themeColor="text1"/>
          <w:sz w:val="24"/>
          <w:szCs w:val="24"/>
          <w:highlight w:val="none"/>
          <w14:textFill>
            <w14:solidFill>
              <w14:schemeClr w14:val="tx1"/>
            </w14:solidFill>
          </w14:textFill>
        </w:rPr>
      </w:pPr>
    </w:p>
    <w:p w14:paraId="5426EA8F">
      <w:pPr>
        <w:pStyle w:val="5"/>
        <w:snapToGrid w:val="0"/>
        <w:spacing w:line="360" w:lineRule="auto"/>
        <w:ind w:firstLine="562" w:firstLineChars="175"/>
        <w:jc w:val="center"/>
        <w:outlineLvl w:val="0"/>
        <w:rPr>
          <w:rFonts w:cs="宋体"/>
          <w:bCs/>
          <w:color w:val="000000" w:themeColor="text1"/>
          <w:sz w:val="24"/>
          <w:szCs w:val="24"/>
          <w:highlight w:val="none"/>
          <w14:textFill>
            <w14:solidFill>
              <w14:schemeClr w14:val="tx1"/>
            </w14:solidFill>
          </w14:textFill>
        </w:rPr>
      </w:pPr>
      <w:r>
        <w:rPr>
          <w:rFonts w:hint="eastAsia" w:cs="宋体"/>
          <w:b/>
          <w:color w:val="000000" w:themeColor="text1"/>
          <w:sz w:val="32"/>
          <w:szCs w:val="32"/>
          <w:highlight w:val="none"/>
          <w14:textFill>
            <w14:solidFill>
              <w14:schemeClr w14:val="tx1"/>
            </w14:solidFill>
          </w14:textFill>
        </w:rPr>
        <w:t>三、报价文件的编写</w:t>
      </w:r>
    </w:p>
    <w:p w14:paraId="511FF61B">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8.要求</w:t>
      </w:r>
    </w:p>
    <w:p w14:paraId="7A81648F">
      <w:pPr>
        <w:pStyle w:val="9"/>
        <w:spacing w:line="360" w:lineRule="auto"/>
        <w:ind w:firstLine="48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8.1报价人应仔细阅读采购文件的所有内容，按采购文件的要求提供报价文件，报价文件应对采购文件的要求作出实质性响应，并保证所提供的全部资料的真实性，否则其报价文件可被作响应无效处理。</w:t>
      </w:r>
    </w:p>
    <w:p w14:paraId="22383621">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8.2除非有另外的规定，报价人应按被邀请参加响应的合同包进行报价，同时，应对所报价合同包下的所有品目号进行报价。采购人不接受有任何可选择性的报价，每一种货物、服务、工程只能有一个报价。</w:t>
      </w:r>
    </w:p>
    <w:p w14:paraId="7319FA3E">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9.报价文件语言及报价要求</w:t>
      </w:r>
    </w:p>
    <w:p w14:paraId="5ACD6AB3">
      <w:pPr>
        <w:pStyle w:val="9"/>
        <w:spacing w:line="360" w:lineRule="auto"/>
        <w:ind w:firstLine="480" w:firstLineChars="200"/>
        <w:jc w:val="left"/>
        <w:rPr>
          <w:rFonts w:hAnsi="宋体" w:cs="宋体"/>
          <w:b/>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9.1报价文件应用中文书写。报价文件中所附或所引用的原件不是中文时，应附中文译文。各种计量单位及符号应采用国际上统一使用的公制计量单位和符号。</w:t>
      </w:r>
    </w:p>
    <w:p w14:paraId="7BA17E3B">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10.报价文件的组成</w:t>
      </w:r>
    </w:p>
    <w:p w14:paraId="78A122D2">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10.1报价文件应包括下列部分：</w:t>
      </w:r>
    </w:p>
    <w:p w14:paraId="1C440A1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磋商响应声明函</w:t>
      </w:r>
    </w:p>
    <w:p w14:paraId="4D4DE94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(2)报价一览表</w:t>
      </w:r>
    </w:p>
    <w:p w14:paraId="2031BB9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(3)磋商分项报价表</w:t>
      </w:r>
    </w:p>
    <w:p w14:paraId="4F3B2E2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 项目说明一览表</w:t>
      </w:r>
    </w:p>
    <w:p w14:paraId="75801B17">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 范围清单</w:t>
      </w:r>
    </w:p>
    <w:p w14:paraId="7D4DDFEA">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 技术规格和商务偏离表</w:t>
      </w:r>
    </w:p>
    <w:p w14:paraId="6FC9D45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 报价人资格证明文件</w:t>
      </w:r>
    </w:p>
    <w:p w14:paraId="2BE2112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 代理服务费承诺书</w:t>
      </w:r>
    </w:p>
    <w:p w14:paraId="53E7090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 磋商保证金</w:t>
      </w:r>
    </w:p>
    <w:p w14:paraId="112CADD7">
      <w:pPr>
        <w:spacing w:line="360" w:lineRule="auto"/>
        <w:ind w:firstLine="360" w:firstLineChars="1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（10）报价人应交的其他资料</w:t>
      </w:r>
    </w:p>
    <w:p w14:paraId="07BEEA06">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11.报价有效期</w:t>
      </w:r>
    </w:p>
    <w:p w14:paraId="23EC2805">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11.1报价文件从</w:t>
      </w:r>
      <w:r>
        <w:rPr>
          <w:rFonts w:hint="eastAsia" w:hAnsi="宋体" w:cs="宋体"/>
          <w:bCs/>
          <w:color w:val="000000" w:themeColor="text1"/>
          <w:sz w:val="24"/>
          <w:szCs w:val="24"/>
          <w:highlight w:val="none"/>
          <w14:textFill>
            <w14:solidFill>
              <w14:schemeClr w14:val="tx1"/>
            </w14:solidFill>
          </w14:textFill>
        </w:rPr>
        <w:t>报价人须知前附表1</w:t>
      </w:r>
      <w:r>
        <w:rPr>
          <w:rFonts w:hint="eastAsia" w:hAnsi="宋体" w:cs="宋体"/>
          <w:color w:val="000000" w:themeColor="text1"/>
          <w:sz w:val="24"/>
          <w:szCs w:val="24"/>
          <w:highlight w:val="none"/>
          <w14:textFill>
            <w14:solidFill>
              <w14:schemeClr w14:val="tx1"/>
            </w14:solidFill>
          </w14:textFill>
        </w:rPr>
        <w:t>所规定的磋商响应截止期之日开始生效，在</w:t>
      </w:r>
      <w:r>
        <w:rPr>
          <w:rFonts w:hint="eastAsia" w:hAnsi="宋体" w:cs="宋体"/>
          <w:bCs/>
          <w:color w:val="000000" w:themeColor="text1"/>
          <w:sz w:val="24"/>
          <w:szCs w:val="24"/>
          <w:highlight w:val="none"/>
          <w14:textFill>
            <w14:solidFill>
              <w14:schemeClr w14:val="tx1"/>
            </w14:solidFill>
          </w14:textFill>
        </w:rPr>
        <w:t>报价人须知前附表</w:t>
      </w:r>
      <w:r>
        <w:rPr>
          <w:rFonts w:hint="eastAsia" w:hAnsi="宋体" w:cs="宋体"/>
          <w:color w:val="000000" w:themeColor="text1"/>
          <w:sz w:val="24"/>
          <w:szCs w:val="24"/>
          <w:highlight w:val="none"/>
          <w14:textFill>
            <w14:solidFill>
              <w14:schemeClr w14:val="tx1"/>
            </w14:solidFill>
          </w14:textFill>
        </w:rPr>
        <w:t>所规定的期限内保持有效。有效期不足将导致其报价文件被拒绝。</w:t>
      </w:r>
    </w:p>
    <w:p w14:paraId="12622B57">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11.2特殊情况下采购代理机构可于磋商有效期满之前书面要求报价人同意延长有效期，报价人应在采购代理机构规定的期限内以书面形式予以答复。报价人可以拒绝上述要求而其磋商保证金可按规定予以退还。报价人答复不明确或者逾期未答复的，均视为拒绝上述要求。对于接受该要求的报价人，既不要求也不允许其修改报价文件，但将要求其相应延长磋商保证金有效期，有关退还和不予退还磋商保证金的规定在报价有效期延长期内继续有效。      </w:t>
      </w:r>
    </w:p>
    <w:p w14:paraId="1C2781EF">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12.磋商保证金</w:t>
      </w:r>
    </w:p>
    <w:p w14:paraId="00B4624D">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12.1 磋商保证金为报价文件的组成部分之一。</w:t>
      </w:r>
    </w:p>
    <w:p w14:paraId="3CB137C6">
      <w:pPr>
        <w:spacing w:line="360" w:lineRule="auto"/>
        <w:ind w:firstLine="48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报价人应在提交报价文件之前向采购代理机构指定的政府采购保证金专户缴交报价人须知前附表要求的磋商保证金。联合体参加磋商的，可以由联合体中的一方或者共同提交磋商保证金，以一方名义提交磋商保证金的，对联合体各方均具有约束力。</w:t>
      </w:r>
    </w:p>
    <w:p w14:paraId="54EB11FA">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12.3 磋商保证金用于保护本次磋商活动免受报价人的行为而引起的风险。</w:t>
      </w:r>
    </w:p>
    <w:p w14:paraId="3C4F0C7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12.4磋商保证金交纳方式及其它：</w:t>
      </w:r>
    </w:p>
    <w:p w14:paraId="7B10AFA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①磋商保证金以支票、汇票、本票或金融机构、担保机构出具的保函等非现金形式提交：且应在磋商响应截止时间前到账（不收取现金、现金支票；不能用个人卡在银联支付系统转账，否则视为未提交磋商保证金；磋商保证金到账以到截止时间时保证金系统显示为标准，未显示到账的一律视为未提交磋商保证金）。</w:t>
      </w:r>
    </w:p>
    <w:p w14:paraId="34C1BC41">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②若项目存在分包的，则磋商保证金应按不同的合同包号分别提交。</w:t>
      </w:r>
    </w:p>
    <w:p w14:paraId="71112C5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③报价人为中小企业的，其磋商保证金全免交纳。全免交纳磋商保证金的报价人未按照采购文件格式要求在报价文件中提供《中小企业声明函》的，其磋商响应作无效响应处理。</w:t>
      </w:r>
    </w:p>
    <w:p w14:paraId="7F0742A7">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12.5 未按要求提交磋商保证金的磋商响应，将被视为无效响应。</w:t>
      </w:r>
    </w:p>
    <w:p w14:paraId="6E4FB41E">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12.6 采购代理机构将在成交通知书发出之日起5个工作日内予以原额无息退还未成交供应商的磋商保证金。</w:t>
      </w:r>
    </w:p>
    <w:p w14:paraId="208364D4">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12.7在成交供应商支付所有代理服务费并签订合同后5个工作日内，采购代理机构对成交供应商的磋商保证金予以原额无息退还。</w:t>
      </w:r>
    </w:p>
    <w:p w14:paraId="206C3960">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12.8磋商保证金产生的银行利息统一上缴市财政。</w:t>
      </w:r>
    </w:p>
    <w:p w14:paraId="4475973C">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12.9 发生以下情况之一的，磋商保证金将不予退还，由采购代理机构上缴财政部门：</w:t>
      </w:r>
    </w:p>
    <w:p w14:paraId="0F74A36C">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（1）报价人在提交最后报价后，撤回磋商响应；</w:t>
      </w:r>
    </w:p>
    <w:p w14:paraId="2F94D703">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（2）除因不可抗力或采购文件认可的情形外，成交供应商未能做到按本须知规定签订合同的；</w:t>
      </w:r>
    </w:p>
    <w:p w14:paraId="6A4E3D14">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（3）成交供应商未按本须知规定缴纳代理服务费；</w:t>
      </w:r>
    </w:p>
    <w:p w14:paraId="46AA10C7">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（4）以他人名义参与磋商响应或者以其他方式弄虚作假，骗取成交的；</w:t>
      </w:r>
    </w:p>
    <w:p w14:paraId="2FEAFFBD">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（5）报价人在报价文件中提供虚假材料的；</w:t>
      </w:r>
    </w:p>
    <w:p w14:paraId="438186B1">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（6）在禁止参加政府采购活动的处罚期内，仍参加政府采购活动的；</w:t>
      </w:r>
    </w:p>
    <w:p w14:paraId="0653FC9C">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（7）以不正当手段诋毁、排挤其他报价人的；</w:t>
      </w:r>
    </w:p>
    <w:p w14:paraId="0673E694">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（8）因本项目政府采购过程中的违法行为，受到行政处罚的；</w:t>
      </w:r>
    </w:p>
    <w:p w14:paraId="2F697183">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（9）与采购人、其他报价人或者采购代理机构恶意串通的；</w:t>
      </w:r>
    </w:p>
    <w:p w14:paraId="60657A9C">
      <w:pPr>
        <w:pStyle w:val="9"/>
        <w:spacing w:line="360" w:lineRule="auto"/>
        <w:ind w:firstLine="360" w:firstLineChars="1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（10）法律、法规、规章及本采购文件中规定的其他没收磋商保证金的情形。</w:t>
      </w:r>
    </w:p>
    <w:p w14:paraId="286F4431">
      <w:pPr>
        <w:pStyle w:val="9"/>
        <w:spacing w:line="360" w:lineRule="auto"/>
        <w:ind w:firstLine="840" w:firstLineChars="35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上述不予退还磋商保证金的情形给采购单位造成损失的，相关责任人还应当承担赔偿责任。</w:t>
      </w:r>
    </w:p>
    <w:p w14:paraId="35F4C2BC">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13.报价文件的格式</w:t>
      </w:r>
    </w:p>
    <w:p w14:paraId="262B9B3C">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13.1报价人须编制由本须知第10条规定文件组成的报价文件正本一份，副本</w:t>
      </w:r>
      <w:r>
        <w:rPr>
          <w:rFonts w:hint="eastAsia" w:hAnsi="宋体" w:cs="宋体"/>
          <w:color w:val="000000" w:themeColor="text1"/>
          <w:sz w:val="24"/>
          <w:szCs w:val="24"/>
          <w:highlight w:val="none"/>
          <w:u w:val="single"/>
          <w14:textFill>
            <w14:solidFill>
              <w14:schemeClr w14:val="tx1"/>
            </w14:solidFill>
          </w14:textFill>
        </w:rPr>
        <w:t>四</w:t>
      </w:r>
      <w:r>
        <w:rPr>
          <w:rFonts w:hint="eastAsia" w:hAnsi="宋体" w:cs="宋体"/>
          <w:color w:val="000000" w:themeColor="text1"/>
          <w:sz w:val="24"/>
          <w:szCs w:val="24"/>
          <w:highlight w:val="none"/>
          <w14:textFill>
            <w14:solidFill>
              <w14:schemeClr w14:val="tx1"/>
            </w14:solidFill>
          </w14:textFill>
        </w:rPr>
        <w:t>份，正本用A4等标准幅面纸张打印装订，副本可使用正本的完整复印件，并在封面注明“正本”、“副本”字样。正本与副本如有不一致的，以正本为准。报价人须提供最终盖章签字报价文件扫描件刻录u盘（或光盘）2份。</w:t>
      </w:r>
    </w:p>
    <w:p w14:paraId="752B1FC7">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13.2报价文件应由报价人的法定代表人或授权代表签字并加盖公章，如由后者签字，应提供“单位授权委托书”。</w:t>
      </w:r>
    </w:p>
    <w:p w14:paraId="54185004">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13.3除非另有规定或许可，磋商响应使用货币为人民币。</w:t>
      </w:r>
    </w:p>
    <w:p w14:paraId="504A0638">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13.4报价人应提交证明其拟提供货物、服务、工程符合采购文件要求的技术报价文件，该文件可以是文字资料、图纸和数据，并须提供货物、服务、工程主要技术性能的详细描述。</w:t>
      </w:r>
    </w:p>
    <w:p w14:paraId="539280CF">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13.5采购文件的正本和全部副本均应使用不能擦去的墨料或墨水打印、书写或复印，并由法定代表人或其授权代表签署，盖报价人公章。</w:t>
      </w:r>
    </w:p>
    <w:p w14:paraId="2102CDC8">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13.6 全套报价文件应无涂改和行间插字，除非这些改动是根据采购代理机构的指示进行的，或者是为改正报价人造成的必须修改的错误而进行的。有改动时，修改处应由法定代表人或授权代表签字证明或加盖报价人公章。</w:t>
      </w:r>
    </w:p>
    <w:p w14:paraId="4E202B3D">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13.7未按本须知规定的格式填写报价文件、报价文件字迹模糊不清的，其磋商响应将被拒绝。</w:t>
      </w:r>
    </w:p>
    <w:p w14:paraId="75C47C31">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13.8 所有资格证明文件复印件须加盖报价人公章。</w:t>
      </w:r>
    </w:p>
    <w:p w14:paraId="0F706365">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13.9报价人应将上述文件按顺序装订成册、打印页码，并编列报价文件目录、资料清单，由于装订不规范或编排顺序混乱而导致报价文件被误读或漏读，该磋商响应可能被视为无效响应或承担不利的评审结果。</w:t>
      </w:r>
    </w:p>
    <w:p w14:paraId="4B2F5CFA">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p>
    <w:p w14:paraId="154D963F">
      <w:pPr>
        <w:pStyle w:val="66"/>
        <w:spacing w:line="360" w:lineRule="auto"/>
        <w:ind w:firstLine="643" w:firstLineChars="200"/>
        <w:jc w:val="center"/>
        <w:outlineLvl w:val="9"/>
        <w:rPr>
          <w:rFonts w:hAnsi="宋体" w:cs="宋体"/>
          <w:b/>
          <w:color w:val="000000" w:themeColor="text1"/>
          <w:sz w:val="32"/>
          <w:szCs w:val="32"/>
          <w:highlight w:val="none"/>
          <w14:textFill>
            <w14:solidFill>
              <w14:schemeClr w14:val="tx1"/>
            </w14:solidFill>
          </w14:textFill>
        </w:rPr>
      </w:pPr>
    </w:p>
    <w:p w14:paraId="26CAA1F9">
      <w:pPr>
        <w:pStyle w:val="66"/>
        <w:spacing w:line="360" w:lineRule="auto"/>
        <w:ind w:firstLine="643" w:firstLineChars="200"/>
        <w:jc w:val="center"/>
        <w:outlineLvl w:val="9"/>
        <w:rPr>
          <w:rFonts w:hAnsi="宋体" w:cs="宋体"/>
          <w:b/>
          <w:color w:val="000000" w:themeColor="text1"/>
          <w:sz w:val="32"/>
          <w:szCs w:val="32"/>
          <w:highlight w:val="none"/>
          <w14:textFill>
            <w14:solidFill>
              <w14:schemeClr w14:val="tx1"/>
            </w14:solidFill>
          </w14:textFill>
        </w:rPr>
      </w:pPr>
    </w:p>
    <w:p w14:paraId="54350101">
      <w:pPr>
        <w:pStyle w:val="66"/>
        <w:spacing w:line="360" w:lineRule="auto"/>
        <w:ind w:firstLine="643" w:firstLineChars="200"/>
        <w:jc w:val="center"/>
        <w:outlineLvl w:val="9"/>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四、报价文件的提交</w:t>
      </w:r>
    </w:p>
    <w:p w14:paraId="3A3EAF82">
      <w:pPr>
        <w:pStyle w:val="66"/>
        <w:spacing w:line="360" w:lineRule="auto"/>
        <w:outlineLvl w:val="9"/>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14.报价文件的密封、标记和递交</w:t>
      </w:r>
    </w:p>
    <w:p w14:paraId="08B5A734">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14.1 报价人应将报价文件正本和副本分别用信封密封，并标明采购文件编号、报价人名称、采购项目名称及“正本”或“副本”。报价文件未密封可导致其磋商被拒绝。</w:t>
      </w:r>
    </w:p>
    <w:p w14:paraId="74615C6A">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14.2每一信封密封处应注明“于</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之前（指磋商邀请中规定的磋商日期及时间）不准启封”的字样，并加盖报价人公章或由磋商代表签字。     </w:t>
      </w:r>
    </w:p>
    <w:p w14:paraId="5DA84BC2">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14.3 如报价文件由邮局或专人送交，报价人应将报价文件按第14.1条至14.2条中的规定进行密封和标记后，按磋商邀请函注明的地址送至接收人。</w:t>
      </w:r>
    </w:p>
    <w:p w14:paraId="102C4A42">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14.4 如果未按上述规定进行密封和标记，采购代理机构将不承担由此造成的对报价文件的误投或提前拆封的责任。</w:t>
      </w:r>
    </w:p>
    <w:p w14:paraId="2214E245">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14.5报价文件应在磋商邀请中规定的截止时间前送达，迟到的报价文件为无效报价文件，将被拒绝。</w:t>
      </w:r>
    </w:p>
    <w:p w14:paraId="0EC338BC">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14.6报价人在磋商响应截止时间前，可以对所提交的采购文件进行修改或者撤回，并书面通知采购代理机构。修改的内容和撤回通知应当按本须知要求签署、盖章、密封，并作为报价文件的组成部分。</w:t>
      </w:r>
    </w:p>
    <w:p w14:paraId="12414317">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14.7报价人在磋商响应截止期后不得修改、撤回报价文件。报价人在报价截止期后修改报价文件的，其磋商响应将被拒绝。</w:t>
      </w:r>
    </w:p>
    <w:p w14:paraId="7580E25B">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14.8 属于市场竞争不充分的科研项目，以及需要扶持的科技成果转化项目，符合实质性响应要求，提交最后报价的报价人可以为2家。属于政府购买服务项目的，在采购过程中符合要求的报价人只有2家的，竞争性磋商采购活动可以继续进行，采购过程中符合要求的报价人只有1家的，应当终止采购活动，发布项目终止</w:t>
      </w:r>
      <w:r>
        <w:rPr>
          <w:rFonts w:hint="eastAsia" w:hAnsi="宋体" w:cs="宋体"/>
          <w:color w:val="000000" w:themeColor="text1"/>
          <w:sz w:val="24"/>
          <w:szCs w:val="24"/>
          <w:highlight w:val="none"/>
          <w:lang w:val="en-US" w:eastAsia="zh-CN"/>
          <w14:textFill>
            <w14:solidFill>
              <w14:schemeClr w14:val="tx1"/>
            </w14:solidFill>
          </w14:textFill>
        </w:rPr>
        <w:t>通知</w:t>
      </w:r>
      <w:r>
        <w:rPr>
          <w:rFonts w:hint="eastAsia" w:hAnsi="宋体" w:cs="宋体"/>
          <w:color w:val="000000" w:themeColor="text1"/>
          <w:sz w:val="24"/>
          <w:szCs w:val="24"/>
          <w:highlight w:val="none"/>
          <w14:textFill>
            <w14:solidFill>
              <w14:schemeClr w14:val="tx1"/>
            </w14:solidFill>
          </w14:textFill>
        </w:rPr>
        <w:t>并说明原因，重新开展采购活动。</w:t>
      </w:r>
    </w:p>
    <w:p w14:paraId="6FF94D3C">
      <w:pPr>
        <w:pStyle w:val="66"/>
        <w:spacing w:line="360" w:lineRule="auto"/>
        <w:ind w:firstLine="480" w:firstLineChars="200"/>
        <w:outlineLvl w:val="9"/>
        <w:rPr>
          <w:rFonts w:hAnsi="宋体" w:cs="宋体"/>
          <w:color w:val="000000" w:themeColor="text1"/>
          <w:sz w:val="24"/>
          <w:szCs w:val="24"/>
          <w:highlight w:val="none"/>
          <w14:textFill>
            <w14:solidFill>
              <w14:schemeClr w14:val="tx1"/>
            </w14:solidFill>
          </w14:textFill>
        </w:rPr>
      </w:pPr>
    </w:p>
    <w:p w14:paraId="7D445E93">
      <w:pPr>
        <w:pStyle w:val="66"/>
        <w:spacing w:line="360" w:lineRule="auto"/>
        <w:ind w:firstLine="643" w:firstLineChars="200"/>
        <w:jc w:val="center"/>
        <w:outlineLvl w:val="9"/>
        <w:rPr>
          <w:rFonts w:hAnsi="宋体" w:cs="宋体"/>
          <w:b/>
          <w:color w:val="000000" w:themeColor="text1"/>
          <w:sz w:val="32"/>
          <w:szCs w:val="32"/>
          <w:highlight w:val="none"/>
          <w14:textFill>
            <w14:solidFill>
              <w14:schemeClr w14:val="tx1"/>
            </w14:solidFill>
          </w14:textFill>
        </w:rPr>
      </w:pPr>
    </w:p>
    <w:p w14:paraId="2BB01F94">
      <w:pPr>
        <w:pStyle w:val="66"/>
        <w:spacing w:line="360" w:lineRule="auto"/>
        <w:ind w:firstLine="643" w:firstLineChars="200"/>
        <w:jc w:val="center"/>
        <w:outlineLvl w:val="9"/>
        <w:rPr>
          <w:rFonts w:hAnsi="宋体" w:cs="宋体"/>
          <w:b/>
          <w:color w:val="000000" w:themeColor="text1"/>
          <w:sz w:val="32"/>
          <w:szCs w:val="32"/>
          <w:highlight w:val="none"/>
          <w14:textFill>
            <w14:solidFill>
              <w14:schemeClr w14:val="tx1"/>
            </w14:solidFill>
          </w14:textFill>
        </w:rPr>
      </w:pPr>
    </w:p>
    <w:p w14:paraId="5071233C">
      <w:pPr>
        <w:pStyle w:val="66"/>
        <w:spacing w:line="360" w:lineRule="auto"/>
        <w:ind w:firstLine="643" w:firstLineChars="200"/>
        <w:jc w:val="center"/>
        <w:outlineLvl w:val="9"/>
        <w:rPr>
          <w:rFonts w:hAnsi="宋体" w:cs="宋体"/>
          <w:b/>
          <w:color w:val="000000" w:themeColor="text1"/>
          <w:sz w:val="32"/>
          <w:szCs w:val="32"/>
          <w:highlight w:val="none"/>
          <w14:textFill>
            <w14:solidFill>
              <w14:schemeClr w14:val="tx1"/>
            </w14:solidFill>
          </w14:textFill>
        </w:rPr>
      </w:pPr>
    </w:p>
    <w:p w14:paraId="3C04DE9A">
      <w:pPr>
        <w:pStyle w:val="66"/>
        <w:spacing w:line="360" w:lineRule="auto"/>
        <w:ind w:firstLine="643" w:firstLineChars="200"/>
        <w:jc w:val="center"/>
        <w:outlineLvl w:val="9"/>
        <w:rPr>
          <w:rFonts w:hAnsi="宋体" w:cs="宋体"/>
          <w:b/>
          <w:color w:val="000000" w:themeColor="text1"/>
          <w:sz w:val="32"/>
          <w:szCs w:val="32"/>
          <w:highlight w:val="none"/>
          <w14:textFill>
            <w14:solidFill>
              <w14:schemeClr w14:val="tx1"/>
            </w14:solidFill>
          </w14:textFill>
        </w:rPr>
      </w:pPr>
    </w:p>
    <w:p w14:paraId="1895180F">
      <w:pPr>
        <w:pStyle w:val="66"/>
        <w:spacing w:line="360" w:lineRule="auto"/>
        <w:ind w:firstLine="643" w:firstLineChars="200"/>
        <w:jc w:val="center"/>
        <w:outlineLvl w:val="9"/>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五、报价文件的评估和比较</w:t>
      </w:r>
    </w:p>
    <w:p w14:paraId="321B92FE">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15.磋商时间</w:t>
      </w:r>
    </w:p>
    <w:p w14:paraId="2942180D">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15.1在报价人须知前附表中所规定的时间、地点磋商（如有推迟情形，以推迟后的时间、地点为准）。</w:t>
      </w:r>
    </w:p>
    <w:p w14:paraId="0D2F59D4">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15.2磋商由采购代理机构主持，邀请采购人、报价人和有关方面代表参加。报价人一般应派授权代表参加磋商，并办理签到手续。</w:t>
      </w:r>
    </w:p>
    <w:p w14:paraId="4C002142">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16.磋商小组</w:t>
      </w:r>
    </w:p>
    <w:p w14:paraId="3689EB1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16.1 采购代理机构将根据项目的特点及相关规定组建磋商小组，磋商小组由技术、经济、法律方面的专家和采购人代表组成。成员为3人及以上单数组成，专家不能少于三分之二。磋商小组将对报价文件进行审查、质疑、评估和比较，进行磋商并做出授予合同的建议。</w:t>
      </w:r>
    </w:p>
    <w:p w14:paraId="61341CD0">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17.报价文件的初审</w:t>
      </w:r>
    </w:p>
    <w:p w14:paraId="3F8D61B5">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对所有报价人的评估，都采用相同的程序和标准。评议过程将严格按照采购文件的要求和条件进行。</w:t>
      </w:r>
    </w:p>
    <w:p w14:paraId="0CD6AFC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有关报价文件的审查、澄清、评估和比较以及推荐成交候选供应商的一切情况都不得透露给任一报价人或与上述磋商工作无关的人员。</w:t>
      </w:r>
    </w:p>
    <w:p w14:paraId="2C424AF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报价人任何试图影响磋商小组对报价文件的评审、比较或者推荐候选人的行为，都将导致其磋商响应被拒绝，并被没收磋商保证金。</w:t>
      </w:r>
    </w:p>
    <w:p w14:paraId="2E30AA6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17.1磋商小组将对报价文件进行审查，以确定报价文件是否完整、有无计算上的错误、是否提交了磋商保证金、文件是否已正确签署。 </w:t>
      </w:r>
    </w:p>
    <w:p w14:paraId="54D2487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17.2 算术错误将按以下方法更正：</w:t>
      </w:r>
    </w:p>
    <w:p w14:paraId="2CEEF33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(1)报价文件中报价一览表内容与报价文件中明细表内容不一致的，以报价一览表为准。</w:t>
      </w:r>
    </w:p>
    <w:p w14:paraId="4295347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报价文件的大写金额和小写金额不一致的，以大写金额为准；总价金额与按单价汇总金额不一致的，以单价金额计算结果为准；单价金额小数点有明显错位的，应以总价为准，并修改单价；对不同文字文本报价文件的解释发生异议的，以中文文本为准。</w:t>
      </w:r>
    </w:p>
    <w:p w14:paraId="2BBED3A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如果报价人不接受按上述方法对报价文件中的算术错误进行更正，其响应将被拒绝并没收其磋商保证金。</w:t>
      </w:r>
    </w:p>
    <w:p w14:paraId="7D10014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17.3资格性检查和符合性检查 </w:t>
      </w:r>
    </w:p>
    <w:p w14:paraId="574DEA6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17.3.1资格性检查。依据法律法规和采购文件的规定，在对报价文件详细评估之前，磋商小组将依据报价人提交的报价文件按报价人须知前附表2所述的资格性要求对报价人进行资格审查, 以确定其是否具备磋商资格。如果报价人不具备磋商资格，不满足采购文件所规定的资格标准或提供资格证明文件不全的, 其磋商响应将被拒绝。</w:t>
      </w:r>
    </w:p>
    <w:p w14:paraId="6C1DF55C">
      <w:pPr>
        <w:spacing w:line="360" w:lineRule="auto"/>
        <w:ind w:left="31" w:leftChars="15"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17.3.2符合性检查。依据采购文件的规定，磋商小组还将从报价文件的有效性、完整性和对采购文件的响应程度进行审查，以确定其是否符合对采购文件的实质性要求作出响应。（采购人可根据具体项目的情况对实质性要求作特别的规定。）实质性偏离是指：(1)实质性影响合同的范围、质量和履行；(2)实质性违背采购文件，限制了采购人的权利和成交供应商合同项下的义务；((3)不公正地影响了其它作出实质性响应的报价人的竞争地位。对没有实质性响应的报价文件将不进行评估，其响应将按照无效响应处理。凡有下列情况之一者，报价文件也将被视为未实质性响应采购文件要求：</w:t>
      </w:r>
    </w:p>
    <w:p w14:paraId="3EA9B3BA">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(1)未按规定由报价人的法定代表人或其授权代表签字；或未加盖报价人公章的；或签字人未提供单位有效授权委托书的；</w:t>
      </w:r>
    </w:p>
    <w:p w14:paraId="40A55E41">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(2)未按规定提交磋商保证金的；</w:t>
      </w:r>
    </w:p>
    <w:p w14:paraId="7A1076A9">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(3)磋商响应有效期不满足采购文件要求的；</w:t>
      </w:r>
    </w:p>
    <w:p w14:paraId="0D5083F7">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(4)报价文件内容与采购文件内容及要求有重大偏离或保留的；</w:t>
      </w:r>
    </w:p>
    <w:p w14:paraId="713F1021">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(5)报价人提交的是可选择的报价；</w:t>
      </w:r>
    </w:p>
    <w:p w14:paraId="4DA9E1A1">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(6)报价人未按采购文件要求进行分项报价；</w:t>
      </w:r>
    </w:p>
    <w:p w14:paraId="23F7F6A8">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(7)报价文件中提供虚假或失实资料的；</w:t>
      </w:r>
    </w:p>
    <w:p w14:paraId="45EFBF24">
      <w:pPr>
        <w:spacing w:line="360" w:lineRule="auto"/>
        <w:ind w:left="69" w:leftChars="33"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(8)不符合采购文件中规定的其它实质性条款。</w:t>
      </w:r>
    </w:p>
    <w:p w14:paraId="47EEBFCF">
      <w:pPr>
        <w:spacing w:line="360" w:lineRule="auto"/>
        <w:ind w:left="69" w:leftChars="33"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磋商小组决定报价的响应性只根据报价文件本身的内容，而不寻求其他的外部证据。</w:t>
      </w:r>
    </w:p>
    <w:p w14:paraId="1E482598">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17.4报价人提交的报价文件将给予保密，但不予退回。</w:t>
      </w:r>
    </w:p>
    <w:p w14:paraId="17870CE2">
      <w:pPr>
        <w:pStyle w:val="5"/>
        <w:snapToGrid w:val="0"/>
        <w:spacing w:line="360" w:lineRule="auto"/>
        <w:ind w:firstLine="480" w:firstLineChars="200"/>
        <w:outlineLvl w:val="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17.5报价人资格和报价产品均必须满足中华人民共和国相关法律法规及行业的强制性要求，否则将作无效响应处理。</w:t>
      </w:r>
    </w:p>
    <w:p w14:paraId="7709E697">
      <w:pPr>
        <w:pStyle w:val="5"/>
        <w:snapToGrid w:val="0"/>
        <w:spacing w:line="360" w:lineRule="auto"/>
        <w:ind w:firstLine="0"/>
        <w:outlineLvl w:val="0"/>
        <w:rPr>
          <w:rFonts w:cs="宋体"/>
          <w:color w:val="000000" w:themeColor="text1"/>
          <w:sz w:val="24"/>
          <w:szCs w:val="24"/>
          <w:highlight w:val="none"/>
          <w14:textFill>
            <w14:solidFill>
              <w14:schemeClr w14:val="tx1"/>
            </w14:solidFill>
          </w14:textFill>
        </w:rPr>
      </w:pPr>
      <w:r>
        <w:rPr>
          <w:rFonts w:hint="eastAsia" w:cs="宋体"/>
          <w:b/>
          <w:color w:val="000000" w:themeColor="text1"/>
          <w:sz w:val="24"/>
          <w:szCs w:val="24"/>
          <w:highlight w:val="none"/>
          <w14:textFill>
            <w14:solidFill>
              <w14:schemeClr w14:val="tx1"/>
            </w14:solidFill>
          </w14:textFill>
        </w:rPr>
        <w:t>18.磋商相应文件的澄清</w:t>
      </w:r>
    </w:p>
    <w:p w14:paraId="531EE6C6">
      <w:pPr>
        <w:pStyle w:val="5"/>
        <w:snapToGrid w:val="0"/>
        <w:spacing w:line="360" w:lineRule="auto"/>
        <w:ind w:firstLine="480" w:firstLineChars="200"/>
        <w:outlineLvl w:val="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18.1对采购文件中含义不明确、同类问题表述不一致或者有明显文字和计算错误的内容，磋商小组可以书面形式要求报价人作出必要的澄清、说明或者纠正。报价人的澄清、说明或者补正应当在磋商小组规定的时间内以书面形式作出，由其法定代表人或者授权代表签字，并不得超出报价文件的范围或者改变报价文件的实质性内容。</w:t>
      </w:r>
    </w:p>
    <w:p w14:paraId="12A9A41C">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19.比较与评价</w:t>
      </w:r>
    </w:p>
    <w:p w14:paraId="40F10FB9">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19.1 磋商小组将按报价人须知前附表3所述评审方法与标准，对资格性检查和符合性检查合格的采购文件进行商务和技术评估，综合比较与评价。</w:t>
      </w:r>
    </w:p>
    <w:p w14:paraId="0F22E8C1">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19.2对漏（缺）报项的处理：采购文件中要求列入报价的费用（含配置、功能），漏（缺）报的视同已含在报价总价中。但在评审时取有效报价人该项最高报价加入漏（缺）报人的磋商响应报价进行评审。对多报及赠送项的价格评审时不予核减，全部进入评审价评议。</w:t>
      </w:r>
    </w:p>
    <w:p w14:paraId="53BDDA4E">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19.3若报价人的报价明显低于其他报价，使得其报价可能低于其个别成本的，有可能影响商品质量或不能诚信履约的，报价人应按磋商小组要求作出书面说明并提供相关证明材料，不能合理说明或不能提供相关证明材料的，可作无效报价处理。</w:t>
      </w:r>
    </w:p>
    <w:p w14:paraId="5791C10C">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p>
    <w:p w14:paraId="51A24FCE">
      <w:pPr>
        <w:pStyle w:val="66"/>
        <w:spacing w:line="360" w:lineRule="auto"/>
        <w:jc w:val="center"/>
        <w:outlineLvl w:val="9"/>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六、成交与签订合同</w:t>
      </w:r>
    </w:p>
    <w:p w14:paraId="09CCF4C8">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20.成交准则</w:t>
      </w:r>
    </w:p>
    <w:p w14:paraId="11EB2F72">
      <w:pPr>
        <w:pStyle w:val="9"/>
        <w:spacing w:line="360" w:lineRule="auto"/>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20.1报价人的报价文件符合采购文件要求，按采购文件确定评审方法、标准，经磋商小组评审并推荐成交候选供应商。 </w:t>
      </w:r>
    </w:p>
    <w:p w14:paraId="2CB21B9F">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21.成交通知</w:t>
      </w:r>
    </w:p>
    <w:p w14:paraId="71BBE366">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21.1磋商结束后，磋商结果经采购人确认后，采购代理机构在厦门招投标网上对成交结果进行公</w:t>
      </w:r>
      <w:r>
        <w:rPr>
          <w:rFonts w:hint="eastAsia" w:ascii="宋体" w:hAnsi="宋体" w:cs="宋体"/>
          <w:color w:val="000000" w:themeColor="text1"/>
          <w:sz w:val="24"/>
          <w:szCs w:val="24"/>
          <w:highlight w:val="none"/>
          <w:lang w:val="en-US" w:eastAsia="zh-CN"/>
          <w14:textFill>
            <w14:solidFill>
              <w14:schemeClr w14:val="tx1"/>
            </w14:solidFill>
          </w14:textFill>
        </w:rPr>
        <w:t>示和</w:t>
      </w:r>
      <w:r>
        <w:rPr>
          <w:rFonts w:hint="eastAsia" w:ascii="宋体" w:hAnsi="宋体" w:cs="宋体"/>
          <w:color w:val="000000" w:themeColor="text1"/>
          <w:sz w:val="24"/>
          <w:szCs w:val="24"/>
          <w:highlight w:val="none"/>
          <w14:textFill>
            <w14:solidFill>
              <w14:schemeClr w14:val="tx1"/>
            </w14:solidFill>
          </w14:textFill>
        </w:rPr>
        <w:t>发出成交通知书。成交通知书对采购人和成交供应商具有同等法律效力。成交通知书发出后，采购人改变成交结果或者成交供应商放弃成交，应承担相应的法律责任。</w:t>
      </w:r>
    </w:p>
    <w:p w14:paraId="4253147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21.2《成交通知书》发出同时应将未成交通知书发送给其他报价人。</w:t>
      </w:r>
    </w:p>
    <w:p w14:paraId="1D76035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21.3《成交通知书》将作为签订合同的依据。采购合同签订后，《成交通知书》成为合同的一部分。</w:t>
      </w:r>
    </w:p>
    <w:p w14:paraId="53C5762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21.4《成交通知书》发出后5个工作日内，采购代理机构以原缴交方式向未成交的报价人退还其磋商保证金（含保函）。在合同签订后5个工作日内，以原缴交方式退还成交供应商的磋商保证金。</w:t>
      </w:r>
    </w:p>
    <w:p w14:paraId="5AD16D8E">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22.签订合同</w:t>
      </w:r>
    </w:p>
    <w:p w14:paraId="320CAD6D">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22.1采购人、成交供应商在《成交通知书》发出之日起</w:t>
      </w:r>
      <w:r>
        <w:rPr>
          <w:rFonts w:hint="eastAsia" w:hAnsi="宋体" w:cs="宋体"/>
          <w:color w:val="000000" w:themeColor="text1"/>
          <w:sz w:val="24"/>
          <w:szCs w:val="24"/>
          <w:highlight w:val="none"/>
          <w:lang w:val="en-US" w:eastAsia="zh-CN"/>
          <w14:textFill>
            <w14:solidFill>
              <w14:schemeClr w14:val="tx1"/>
            </w14:solidFill>
          </w14:textFill>
        </w:rPr>
        <w:t>2</w:t>
      </w:r>
      <w:r>
        <w:rPr>
          <w:rFonts w:hint="eastAsia" w:hAnsi="宋体" w:cs="宋体"/>
          <w:color w:val="000000" w:themeColor="text1"/>
          <w:sz w:val="24"/>
          <w:szCs w:val="24"/>
          <w:highlight w:val="none"/>
          <w14:textFill>
            <w14:solidFill>
              <w14:schemeClr w14:val="tx1"/>
            </w14:solidFill>
          </w14:textFill>
        </w:rPr>
        <w:t>0日内，根据采购文件确定的事项和成交供应商报价文件，参照本采购文件第四章的《合同》文本签订合同。双方所签订的合同不得对采购文件和成交供应商报价文件作实质性修改。逾期未签订合同，按照有关法律规定承担相应的法律责任；属成交供应商责任的，采购代理机构将没收磋商保证金，以抵偿对采购人造成的损失。采购人逾期不与成交供应商签订合同的，按政府采购的有关规定处理。</w:t>
      </w:r>
    </w:p>
    <w:p w14:paraId="16818F44">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22.2采购文件、采购文件的修改文件、成交供应商的报价文件、补充或修改的文件及澄清或承诺文件等，均为双方签订合同的组成部分，并与合同一并作为本采购文件所列采购项目的互补性法律文件，与合同具有同等法律效力。</w:t>
      </w:r>
    </w:p>
    <w:p w14:paraId="04D4CCE2">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22.3采购人在合同履行中，需追加与合同标的相同的货物或者服务的，在不改变合同其他条款的前提下，可与供应商协商签订补充合同，但所有补充合同的采购金额不得超过原合同采购金额的10%。</w:t>
      </w:r>
    </w:p>
    <w:p w14:paraId="57C102C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22.4成交供应商因不可抗力或者自身原因不能履行政府采购合同的，采购人可以与排位在成交供应商之后第一位的成交候选供应商签订政府采购合同，以此类推。且在此情况下，作为成交供应商之后第一位的成交候选供应商应同意与采购人按不高于其最终报价签订采购合同。</w:t>
      </w:r>
    </w:p>
    <w:p w14:paraId="2675EA7D">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23.代理服务费</w:t>
      </w:r>
    </w:p>
    <w:p w14:paraId="23CF774A">
      <w:pPr>
        <w:pStyle w:val="9"/>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成交供应商应按须知前附表一次性向采购代理机构交纳代理服务费。</w:t>
      </w:r>
    </w:p>
    <w:p w14:paraId="757ACE12">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2F92B6B1">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43E5BE1D">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034F0F73">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677B79E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067FECD9">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1B427C43">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453E7E5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029635E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p>
    <w:p w14:paraId="60412F83">
      <w:pPr>
        <w:spacing w:line="360" w:lineRule="auto"/>
        <w:jc w:val="center"/>
        <w:outlineLvl w:val="0"/>
        <w:rPr>
          <w:rFonts w:hint="eastAsia" w:ascii="宋体" w:hAnsi="宋体" w:cs="宋体"/>
          <w:b/>
          <w:bCs/>
          <w:color w:val="000000" w:themeColor="text1"/>
          <w:sz w:val="32"/>
          <w:szCs w:val="32"/>
          <w:highlight w:val="none"/>
          <w14:textFill>
            <w14:solidFill>
              <w14:schemeClr w14:val="tx1"/>
            </w14:solidFill>
          </w14:textFill>
        </w:rPr>
        <w:sectPr>
          <w:pgSz w:w="11906" w:h="16838"/>
          <w:pgMar w:top="1440" w:right="1797" w:bottom="1440" w:left="1797" w:header="851" w:footer="992" w:gutter="0"/>
          <w:cols w:space="720" w:num="1"/>
          <w:docGrid w:linePitch="312" w:charSpace="0"/>
        </w:sectPr>
      </w:pPr>
    </w:p>
    <w:p w14:paraId="305DC266">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第三章  磋商内容及要求</w:t>
      </w:r>
    </w:p>
    <w:p w14:paraId="5D0CECCD">
      <w:pPr>
        <w:pStyle w:val="3"/>
        <w:keepNext w:val="0"/>
        <w:keepLines w:val="0"/>
        <w:spacing w:before="0" w:after="0" w:line="360" w:lineRule="auto"/>
        <w:ind w:firstLine="480" w:firstLineChars="200"/>
        <w:rPr>
          <w:rFonts w:ascii="宋体" w:hAnsi="宋体" w:eastAsia="宋体" w:cs="宋体"/>
          <w:b w:val="0"/>
          <w:color w:val="000000" w:themeColor="text1"/>
          <w:sz w:val="24"/>
          <w:szCs w:val="24"/>
          <w:highlight w:val="none"/>
          <w14:textFill>
            <w14:solidFill>
              <w14:schemeClr w14:val="tx1"/>
            </w14:solidFill>
          </w14:textFill>
        </w:rPr>
      </w:pPr>
      <w:bookmarkStart w:id="0" w:name="_Toc432356148"/>
      <w:r>
        <w:rPr>
          <w:rFonts w:hint="eastAsia" w:ascii="宋体" w:hAnsi="宋体" w:eastAsia="宋体" w:cs="宋体"/>
          <w:b w:val="0"/>
          <w:color w:val="000000" w:themeColor="text1"/>
          <w:sz w:val="24"/>
          <w:szCs w:val="24"/>
          <w:highlight w:val="none"/>
          <w14:textFill>
            <w14:solidFill>
              <w14:schemeClr w14:val="tx1"/>
            </w14:solidFill>
          </w14:textFill>
        </w:rPr>
        <w:t>一、采购项目</w:t>
      </w:r>
      <w:bookmarkEnd w:id="0"/>
      <w:r>
        <w:rPr>
          <w:rFonts w:hint="eastAsia" w:ascii="宋体" w:hAnsi="宋体" w:eastAsia="宋体" w:cs="宋体"/>
          <w:b w:val="0"/>
          <w:color w:val="000000" w:themeColor="text1"/>
          <w:sz w:val="24"/>
          <w:szCs w:val="24"/>
          <w:highlight w:val="none"/>
          <w14:textFill>
            <w14:solidFill>
              <w14:schemeClr w14:val="tx1"/>
            </w14:solidFill>
          </w14:textFill>
        </w:rPr>
        <w:t>概述</w:t>
      </w:r>
    </w:p>
    <w:p w14:paraId="0719884F">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1.1.项目名称：厦门市住建业务管理一体化平台产业攻坚项目建设推进管理模块</w:t>
      </w:r>
    </w:p>
    <w:p w14:paraId="23ABF75C">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1.2.建设目标和内容</w:t>
      </w:r>
    </w:p>
    <w:p w14:paraId="6D8ABBFA">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1.2.1.建设目标</w:t>
      </w:r>
    </w:p>
    <w:p w14:paraId="7A8650D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根据《厦门市2025年产业项目攻坚行动方案》指导要求，厦门市住建业务管理一体化平台产业攻坚项目建设推进管理模块的建设目标旨在结合产业项目全生命周期管理要求，配合全生命周期项目管理，加速项目落地，根据“线索—对接—签约—前期—建设—投产”全流程跟踪机制，确保项目从策划到投产各环节无缝衔接。</w:t>
      </w:r>
    </w:p>
    <w:p w14:paraId="3575E8A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（一）实现项目全流程数字化管理</w:t>
      </w:r>
    </w:p>
    <w:p w14:paraId="1F9E2EC1">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（1）全生命周期覆盖</w:t>
      </w:r>
    </w:p>
    <w:p w14:paraId="7CB7540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构建“施工许可—开工建设—竣工验收”的全流程管理体系，实现攻坚项目从启动开工到竣工验收的全过程数字化跟踪，确保各阶段数据无缝衔接。</w:t>
      </w:r>
    </w:p>
    <w:p w14:paraId="588746AF">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（2）分类与标签管理</w:t>
      </w:r>
    </w:p>
    <w:p w14:paraId="4F362973">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通过分类标签体系规范项目管理，形成标准化、结构化的建设阶段信息库，为后续环节提供可靠数据基础。</w:t>
      </w:r>
    </w:p>
    <w:p w14:paraId="46495746">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（二）强化实时动态监管与预警能力</w:t>
      </w:r>
    </w:p>
    <w:p w14:paraId="7D54A474">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（1）进度透明化监控</w:t>
      </w:r>
    </w:p>
    <w:p w14:paraId="4AF709E9">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支持责任单位按月填报投资完成额、形象进度等关键指标，结合现场照片实现进度可视化，为监管和评价提供实时依据。</w:t>
      </w:r>
    </w:p>
    <w:p w14:paraId="7FAABA2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（2）智能预警防控</w:t>
      </w:r>
    </w:p>
    <w:p w14:paraId="274BCCDE">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基于计划节点（开工、竣工、投资进度）设置临期、超期预警规则，通过短信、大屏等多渠道主动推送提醒，降低项目延期风险。</w:t>
      </w:r>
    </w:p>
    <w:p w14:paraId="1C5E506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（三）构建高效协同的问题处置机制</w:t>
      </w:r>
    </w:p>
    <w:p w14:paraId="2FE23C7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（1）问题闭环管理</w:t>
      </w:r>
    </w:p>
    <w:p w14:paraId="43B1014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支持PC端问题查询汇总，实现跨部门协作闭环，提升问题响应与解决效率。</w:t>
      </w:r>
    </w:p>
    <w:p w14:paraId="1DDE5865">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（2）移动端赋能即时协作</w:t>
      </w:r>
    </w:p>
    <w:p w14:paraId="37B7A9C9">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通过移动端随时随地提交问题，同步至PC端平台，确保问题信息一致性和处置流程连贯性。</w:t>
      </w:r>
    </w:p>
    <w:p w14:paraId="27F9795C">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（四）支撑数据驱动的科学决策</w:t>
      </w:r>
    </w:p>
    <w:p w14:paraId="3969EC4D">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（1）多维分析与可视化呈现</w:t>
      </w:r>
    </w:p>
    <w:p w14:paraId="25C04BF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基于统计分析模块生成多维度报表（如投资进度、开竣工率），打造可视化数据看板，满足动态监管与决策需求。</w:t>
      </w:r>
    </w:p>
    <w:p w14:paraId="245F1853">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（五）推动系统互联与数据共享</w:t>
      </w:r>
    </w:p>
    <w:p w14:paraId="07CEB2A1">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（1）跨平台数据贯通</w:t>
      </w:r>
    </w:p>
    <w:p w14:paraId="0A0FEEF0">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对接住建局业务管理一体化平台、产业攻坚平台数据中台、厦门市重点项目推进系统等系统，统一项目来源渠道，实现数据复用与转段信息贯通。</w:t>
      </w:r>
    </w:p>
    <w:p w14:paraId="5F33850C">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（2）接口标准化建设</w:t>
      </w:r>
    </w:p>
    <w:p w14:paraId="470131F6">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通过平台接口推送建设阶段数据至外部系统，支撑全市产业项目信息统计与协同管理。</w:t>
      </w:r>
    </w:p>
    <w:p w14:paraId="3A24FE9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本次系统建设以“全流程管控、动态监管、高效协同、数据赋能”为核心目标，通过数字化工具实现项目管理的标准化、透明化与智能化，助力提升厦门市产业项目推进效率与质量，加速项目落地见效。</w:t>
      </w:r>
    </w:p>
    <w:p w14:paraId="19EAFF1F">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1.2.2.建设内容</w:t>
      </w:r>
    </w:p>
    <w:p w14:paraId="165F8A8E">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厦门市住房和建设局针对厦门市住建业务管理一体化平台产业攻坚项目建设推进管理模块以“三端协同、数智赋能”为核心理念，构建覆盖大屏端、PC端、移动端的全流程管理体系。通过“大屏+PC+移动”三端业务协同、数据共享，形成“项目管理-问题处置-工作评价”的管理闭环，并对项目各阶段临期、超期进行时限预警，做到产业攻坚平台项目前期、项目跟踪等关联环节的实时转段。三端数据实时互通，形成“监测预警-问题处置-督查考核”管理闭环，全面助力厦门市产业项目建设精细化管理水平提升。</w:t>
      </w:r>
    </w:p>
    <w:p w14:paraId="3E378E85">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大屏端建设内容已通过全市产业攻坚平台进行项目申报，本次产业攻坚项目推进系统作为业务端支撑建设内容包括PC端、移动端及平台接口3个部分，具体内容如下：</w:t>
      </w:r>
    </w:p>
    <w:p w14:paraId="3B6CA27A">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（一）PC端</w:t>
      </w:r>
    </w:p>
    <w:p w14:paraId="32D7E70C">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（1）项目管理</w:t>
      </w:r>
    </w:p>
    <w:p w14:paraId="0433036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按照攻坚项目建设管理需要，搭建建设阶段项目信息管理库，对攻坚项目进行分类与标签管理。实现攻坚项目从“施工许可-开工建设-竣工验收”的建设全过程管理，形成攻坚项目建设阶段完整信息库，并承接上一环节转段数据，为后续环节提供信息基础。</w:t>
      </w:r>
    </w:p>
    <w:p w14:paraId="23F834C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（2）进度填报</w:t>
      </w:r>
    </w:p>
    <w:p w14:paraId="1CC13893">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为落实攻坚项目监督管理，各项目责任单位按月填报项目进展情况，包括完成当月完成投资、项目形象进度、现场建设照片等内容，填报内容作为评价工作的评价依据。</w:t>
      </w:r>
    </w:p>
    <w:p w14:paraId="4003272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（3）问题管理</w:t>
      </w:r>
    </w:p>
    <w:p w14:paraId="1FEA7319">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支持查询问题情况，实时跟踪问题协调处置进展情况，快速、高效解决项目建设各类问题。</w:t>
      </w:r>
    </w:p>
    <w:p w14:paraId="2DA65C0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（4）项目预警</w:t>
      </w:r>
    </w:p>
    <w:p w14:paraId="082AEE15">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支持对计划开工、计划竣工或投资滞后的项目进行临期、超期预警提醒，并将预警信息通过短信、大屏通告等形式及时通知项目责任单位。</w:t>
      </w:r>
    </w:p>
    <w:p w14:paraId="793A19E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（5）统计分析</w:t>
      </w:r>
    </w:p>
    <w:p w14:paraId="2176EED2">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根据不同维度的统计要求生成报表，形成可视化数据看板，可提供多样化的报表呈现方式，以满足用户不同的报表材料导出需求。</w:t>
      </w:r>
    </w:p>
    <w:p w14:paraId="6F55E7DC">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（二）移动端</w:t>
      </w:r>
    </w:p>
    <w:p w14:paraId="5B42727E">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提供移动端问题报送，用户可以随时随地提交问题，提高问题报送的效率和及时性。收到问题后，将问题及时通知给相关人员，加快问题的响应速度。</w:t>
      </w:r>
    </w:p>
    <w:p w14:paraId="5BAAB397">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移动端问题报送与PC端的数据同步，确保问题信息在整个问题处置流程中的一致性和准确性，推动项目的顺利进行。问题报送包括项目基本信息、问题信息、填报人信息等方面。</w:t>
      </w:r>
    </w:p>
    <w:p w14:paraId="4DEE08A6">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（三）平台接口</w:t>
      </w:r>
    </w:p>
    <w:p w14:paraId="10E86A54">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对接住建局业务管理一体化平台、产业攻坚平台数据中台、厦门市重要重点项目推进系统等系统，统一项目来源渠道，实现信息复用的同时推送项目建设阶段基本信息供数据中台进行信息统计，统一贯通项目转段数据。</w:t>
      </w:r>
    </w:p>
    <w:p w14:paraId="1F693700">
      <w:pPr>
        <w:pStyle w:val="5"/>
        <w:spacing w:line="360" w:lineRule="auto"/>
        <w:ind w:firstLine="480" w:firstLineChars="200"/>
        <w:rPr>
          <w:rFonts w:cs="宋体"/>
          <w:color w:val="000000" w:themeColor="text1"/>
          <w:sz w:val="24"/>
          <w:szCs w:val="24"/>
          <w:highlight w:val="none"/>
          <w14:textFill>
            <w14:solidFill>
              <w14:schemeClr w14:val="tx1"/>
            </w14:solidFill>
          </w14:textFill>
        </w:rPr>
      </w:pPr>
    </w:p>
    <w:p w14:paraId="2FB2A738">
      <w:pPr>
        <w:pStyle w:val="5"/>
        <w:spacing w:line="360" w:lineRule="auto"/>
        <w:ind w:firstLine="480" w:firstLineChars="200"/>
        <w:rPr>
          <w:rFonts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 xml:space="preserve">    </w:t>
      </w:r>
    </w:p>
    <w:p w14:paraId="78809963">
      <w:pPr>
        <w:pStyle w:val="5"/>
        <w:spacing w:line="360" w:lineRule="auto"/>
        <w:ind w:firstLine="472" w:firstLineChars="196"/>
        <w:rPr>
          <w:rFonts w:cs="宋体"/>
          <w:b/>
          <w:color w:val="000000" w:themeColor="text1"/>
          <w:sz w:val="24"/>
          <w:szCs w:val="24"/>
          <w:highlight w:val="none"/>
          <w14:textFill>
            <w14:solidFill>
              <w14:schemeClr w14:val="tx1"/>
            </w14:solidFill>
          </w14:textFill>
        </w:rPr>
      </w:pPr>
    </w:p>
    <w:p w14:paraId="12C747AC">
      <w:pPr>
        <w:pStyle w:val="5"/>
        <w:spacing w:line="360" w:lineRule="auto"/>
        <w:ind w:firstLine="472" w:firstLineChars="196"/>
        <w:rPr>
          <w:rFonts w:cs="宋体"/>
          <w:b/>
          <w:color w:val="000000" w:themeColor="text1"/>
          <w:sz w:val="24"/>
          <w:szCs w:val="24"/>
          <w:highlight w:val="none"/>
          <w14:textFill>
            <w14:solidFill>
              <w14:schemeClr w14:val="tx1"/>
            </w14:solidFill>
          </w14:textFill>
        </w:rPr>
      </w:pPr>
    </w:p>
    <w:p w14:paraId="7FEC90EA">
      <w:pPr>
        <w:pStyle w:val="5"/>
        <w:spacing w:line="360" w:lineRule="auto"/>
        <w:ind w:firstLine="472" w:firstLineChars="196"/>
        <w:rPr>
          <w:rFonts w:cs="宋体"/>
          <w:b/>
          <w:color w:val="000000" w:themeColor="text1"/>
          <w:sz w:val="24"/>
          <w:szCs w:val="24"/>
          <w:highlight w:val="none"/>
          <w14:textFill>
            <w14:solidFill>
              <w14:schemeClr w14:val="tx1"/>
            </w14:solidFill>
          </w14:textFill>
        </w:rPr>
      </w:pPr>
    </w:p>
    <w:p w14:paraId="07E30D0E">
      <w:pPr>
        <w:pStyle w:val="5"/>
        <w:spacing w:line="360" w:lineRule="auto"/>
        <w:ind w:firstLine="472" w:firstLineChars="196"/>
        <w:rPr>
          <w:rFonts w:cs="宋体"/>
          <w:b/>
          <w:color w:val="000000" w:themeColor="text1"/>
          <w:sz w:val="24"/>
          <w:szCs w:val="24"/>
          <w:highlight w:val="none"/>
          <w14:textFill>
            <w14:solidFill>
              <w14:schemeClr w14:val="tx1"/>
            </w14:solidFill>
          </w14:textFill>
        </w:rPr>
      </w:pPr>
    </w:p>
    <w:p w14:paraId="63A6B1C1">
      <w:pPr>
        <w:pStyle w:val="5"/>
        <w:spacing w:line="360" w:lineRule="auto"/>
        <w:ind w:firstLine="472" w:firstLineChars="196"/>
        <w:rPr>
          <w:rFonts w:cs="宋体"/>
          <w:b/>
          <w:color w:val="000000" w:themeColor="text1"/>
          <w:sz w:val="24"/>
          <w:szCs w:val="24"/>
          <w:highlight w:val="none"/>
          <w14:textFill>
            <w14:solidFill>
              <w14:schemeClr w14:val="tx1"/>
            </w14:solidFill>
          </w14:textFill>
        </w:rPr>
      </w:pPr>
      <w:r>
        <w:rPr>
          <w:rFonts w:hint="eastAsia" w:cs="宋体"/>
          <w:b/>
          <w:color w:val="000000" w:themeColor="text1"/>
          <w:sz w:val="24"/>
          <w:szCs w:val="24"/>
          <w:highlight w:val="none"/>
          <w14:textFill>
            <w14:solidFill>
              <w14:schemeClr w14:val="tx1"/>
            </w14:solidFill>
          </w14:textFill>
        </w:rPr>
        <w:t>二、技术要求</w:t>
      </w:r>
    </w:p>
    <w:p w14:paraId="02971FBF">
      <w:pPr>
        <w:pStyle w:val="3"/>
        <w:numPr>
          <w:ilvl w:val="1"/>
          <w:numId w:val="0"/>
        </w:numPr>
        <w:spacing w:line="360" w:lineRule="auto"/>
        <w:jc w:val="left"/>
        <w:rPr>
          <w:rFonts w:ascii="宋体" w:hAnsi="宋体" w:eastAsia="宋体" w:cs="宋体"/>
          <w:color w:val="000000" w:themeColor="text1"/>
          <w:sz w:val="24"/>
          <w:szCs w:val="24"/>
          <w:highlight w:val="none"/>
          <w14:textFill>
            <w14:solidFill>
              <w14:schemeClr w14:val="tx1"/>
            </w14:solidFill>
          </w14:textFill>
        </w:rPr>
      </w:pPr>
      <w:bookmarkStart w:id="1" w:name="_Toc212137191"/>
      <w:r>
        <w:rPr>
          <w:rFonts w:hint="eastAsia" w:ascii="宋体" w:hAnsi="宋体" w:eastAsia="宋体" w:cs="宋体"/>
          <w:color w:val="000000" w:themeColor="text1"/>
          <w:sz w:val="24"/>
          <w:szCs w:val="24"/>
          <w:highlight w:val="none"/>
          <w14:textFill>
            <w14:solidFill>
              <w14:schemeClr w14:val="tx1"/>
            </w14:solidFill>
          </w14:textFill>
        </w:rPr>
        <w:t>2.1.应用系统建设</w:t>
      </w:r>
      <w:bookmarkEnd w:id="1"/>
    </w:p>
    <w:p w14:paraId="133216DC">
      <w:pPr>
        <w:pStyle w:val="4"/>
        <w:numPr>
          <w:ilvl w:val="2"/>
          <w:numId w:val="0"/>
        </w:numPr>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2.1.1.PC端</w:t>
      </w:r>
    </w:p>
    <w:p w14:paraId="2B2DE908">
      <w:pPr>
        <w:numPr>
          <w:ilvl w:val="0"/>
          <w:numId w:val="2"/>
        </w:numPr>
        <w:shd w:val="clear" w:color="auto" w:fill="FFFFFF"/>
        <w:spacing w:before="100" w:beforeAutospacing="1" w:line="360" w:lineRule="auto"/>
        <w:ind w:left="0"/>
        <w:jc w:val="left"/>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2.1.1.1. 产业项目管理</w:t>
      </w:r>
    </w:p>
    <w:p w14:paraId="4F251054">
      <w:pPr>
        <w:numPr>
          <w:ilvl w:val="0"/>
          <w:numId w:val="2"/>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2.1.1.1.1. 项目申报：</w:t>
      </w:r>
      <w:r>
        <w:rPr>
          <w:rFonts w:hint="eastAsia" w:ascii="宋体" w:hAnsi="宋体" w:cs="宋体"/>
          <w:color w:val="000000" w:themeColor="text1"/>
          <w:sz w:val="24"/>
          <w:szCs w:val="24"/>
          <w:highlight w:val="none"/>
          <w14:textFill>
            <w14:solidFill>
              <w14:schemeClr w14:val="tx1"/>
            </w14:solidFill>
          </w14:textFill>
        </w:rPr>
        <w:t> 实现产业项目的新增入库与历史项目调入，支持项目多维度信息填报、效果图及全类型附件（含开工/竣工分类）管理，并提供项目查询及各类信息模板化导出功能。</w:t>
      </w:r>
    </w:p>
    <w:p w14:paraId="2F829289">
      <w:pPr>
        <w:numPr>
          <w:ilvl w:val="0"/>
          <w:numId w:val="2"/>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2.1.1.1.2. 项目审核：</w:t>
      </w:r>
      <w:r>
        <w:rPr>
          <w:rFonts w:hint="eastAsia" w:ascii="宋体" w:hAnsi="宋体" w:cs="宋体"/>
          <w:color w:val="000000" w:themeColor="text1"/>
          <w:sz w:val="24"/>
          <w:szCs w:val="24"/>
          <w:highlight w:val="none"/>
          <w14:textFill>
            <w14:solidFill>
              <w14:schemeClr w14:val="tx1"/>
            </w14:solidFill>
          </w14:textFill>
        </w:rPr>
        <w:t> 建立项目多级审核机制，支持责任单位初审、跟口人与投资督促人复审，并可将符合条件的重点项目推送至其他平台管理。</w:t>
      </w:r>
    </w:p>
    <w:p w14:paraId="1DEE7B1B">
      <w:pPr>
        <w:numPr>
          <w:ilvl w:val="0"/>
          <w:numId w:val="2"/>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2.1.1.1.3. 项目调整：</w:t>
      </w:r>
      <w:r>
        <w:rPr>
          <w:rFonts w:hint="eastAsia" w:ascii="宋体" w:hAnsi="宋体" w:cs="宋体"/>
          <w:color w:val="000000" w:themeColor="text1"/>
          <w:sz w:val="24"/>
          <w:szCs w:val="24"/>
          <w:highlight w:val="none"/>
          <w14:textFill>
            <w14:solidFill>
              <w14:schemeClr w14:val="tx1"/>
            </w14:solidFill>
          </w14:textFill>
        </w:rPr>
        <w:t> 提供项目动态调整机制，支持项目解锁、调整申报及变更事项的逐级审核，确保计划变更的规范性与可追溯性。</w:t>
      </w:r>
    </w:p>
    <w:p w14:paraId="60F1D840">
      <w:pPr>
        <w:numPr>
          <w:ilvl w:val="0"/>
          <w:numId w:val="2"/>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2.1.1.1.4. 批量管理：</w:t>
      </w:r>
      <w:r>
        <w:rPr>
          <w:rFonts w:hint="eastAsia" w:ascii="宋体" w:hAnsi="宋体" w:cs="宋体"/>
          <w:color w:val="000000" w:themeColor="text1"/>
          <w:sz w:val="24"/>
          <w:szCs w:val="24"/>
          <w:highlight w:val="none"/>
          <w14:textFill>
            <w14:solidFill>
              <w14:schemeClr w14:val="tx1"/>
            </w14:solidFill>
          </w14:textFill>
        </w:rPr>
        <w:t> 提供项目信息的批量审核提交与批量回退功能，提升业务办理效率。</w:t>
      </w:r>
    </w:p>
    <w:p w14:paraId="1E4E2ACD">
      <w:pPr>
        <w:numPr>
          <w:ilvl w:val="0"/>
          <w:numId w:val="2"/>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2.1.1.1.5. 项目管理：</w:t>
      </w:r>
      <w:r>
        <w:rPr>
          <w:rFonts w:hint="eastAsia" w:ascii="宋体" w:hAnsi="宋体" w:cs="宋体"/>
          <w:color w:val="000000" w:themeColor="text1"/>
          <w:sz w:val="24"/>
          <w:szCs w:val="24"/>
          <w:highlight w:val="none"/>
          <w14:textFill>
            <w14:solidFill>
              <w14:schemeClr w14:val="tx1"/>
            </w14:solidFill>
          </w14:textFill>
        </w:rPr>
        <w:t> 构建全市产业项目管理总览列表，支持多条件查询及项目详情（含进度、问题等）穿透查看。</w:t>
      </w:r>
    </w:p>
    <w:p w14:paraId="1DD1C19D">
      <w:pPr>
        <w:shd w:val="clear" w:color="auto" w:fill="FFFFFF"/>
        <w:spacing w:before="240" w:after="240"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2.1.1.2. 产业项目跟踪</w:t>
      </w:r>
    </w:p>
    <w:p w14:paraId="076F872C">
      <w:pPr>
        <w:numPr>
          <w:ilvl w:val="0"/>
          <w:numId w:val="3"/>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2.1.1.2.1. 月报填报：</w:t>
      </w:r>
      <w:r>
        <w:rPr>
          <w:rFonts w:hint="eastAsia" w:ascii="宋体" w:hAnsi="宋体" w:cs="宋体"/>
          <w:color w:val="000000" w:themeColor="text1"/>
          <w:sz w:val="24"/>
          <w:szCs w:val="24"/>
          <w:highlight w:val="none"/>
          <w14:textFill>
            <w14:solidFill>
              <w14:schemeClr w14:val="tx1"/>
            </w14:solidFill>
          </w14:textFill>
        </w:rPr>
        <w:t> 支持项目单位按月在线填报实际投资、形象进度及存在问题，并提交审核。</w:t>
      </w:r>
    </w:p>
    <w:p w14:paraId="4D0C284E">
      <w:pPr>
        <w:numPr>
          <w:ilvl w:val="0"/>
          <w:numId w:val="3"/>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2.1.1.2.2. 月报审核：</w:t>
      </w:r>
      <w:r>
        <w:rPr>
          <w:rFonts w:hint="eastAsia" w:ascii="宋体" w:hAnsi="宋体" w:cs="宋体"/>
          <w:color w:val="000000" w:themeColor="text1"/>
          <w:sz w:val="24"/>
          <w:szCs w:val="24"/>
          <w:highlight w:val="none"/>
          <w14:textFill>
            <w14:solidFill>
              <w14:schemeClr w14:val="tx1"/>
            </w14:solidFill>
          </w14:textFill>
        </w:rPr>
        <w:t> 实现月报信息的责任单位初审与跟口人/投资督促人复审，支持进度异常预警与督办。</w:t>
      </w:r>
    </w:p>
    <w:p w14:paraId="2225865D">
      <w:pPr>
        <w:numPr>
          <w:ilvl w:val="0"/>
          <w:numId w:val="3"/>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2.1.1.2.3. 月报调整：</w:t>
      </w:r>
      <w:r>
        <w:rPr>
          <w:rFonts w:hint="eastAsia" w:ascii="宋体" w:hAnsi="宋体" w:cs="宋体"/>
          <w:color w:val="000000" w:themeColor="text1"/>
          <w:sz w:val="24"/>
          <w:szCs w:val="24"/>
          <w:highlight w:val="none"/>
          <w14:textFill>
            <w14:solidFill>
              <w14:schemeClr w14:val="tx1"/>
            </w14:solidFill>
          </w14:textFill>
        </w:rPr>
        <w:t> 允许跟口人对项目月度进展进行手动调整与批量编辑，保障数据的准确性。</w:t>
      </w:r>
    </w:p>
    <w:p w14:paraId="5116C1F6">
      <w:pPr>
        <w:numPr>
          <w:ilvl w:val="0"/>
          <w:numId w:val="3"/>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2.1.1.2.4. 月报批量管理：</w:t>
      </w:r>
      <w:r>
        <w:rPr>
          <w:rFonts w:hint="eastAsia" w:ascii="宋体" w:hAnsi="宋体" w:cs="宋体"/>
          <w:color w:val="000000" w:themeColor="text1"/>
          <w:sz w:val="24"/>
          <w:szCs w:val="24"/>
          <w:highlight w:val="none"/>
          <w14:textFill>
            <w14:solidFill>
              <w14:schemeClr w14:val="tx1"/>
            </w14:solidFill>
          </w14:textFill>
        </w:rPr>
        <w:t> 提供月报信息的批量审核提交与批量回退功能，提升处理效率。</w:t>
      </w:r>
    </w:p>
    <w:p w14:paraId="241ED4FB">
      <w:pPr>
        <w:shd w:val="clear" w:color="auto" w:fill="FFFFFF"/>
        <w:spacing w:before="240" w:after="240"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2.1.1.3. 开竣工管理</w:t>
      </w:r>
    </w:p>
    <w:p w14:paraId="36F79FB8">
      <w:pPr>
        <w:numPr>
          <w:ilvl w:val="0"/>
          <w:numId w:val="4"/>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2.1.1.3.1. 开工计划：</w:t>
      </w:r>
      <w:r>
        <w:rPr>
          <w:rFonts w:hint="eastAsia" w:ascii="宋体" w:hAnsi="宋体" w:cs="宋体"/>
          <w:color w:val="000000" w:themeColor="text1"/>
          <w:sz w:val="24"/>
          <w:szCs w:val="24"/>
          <w:highlight w:val="none"/>
          <w14:textFill>
            <w14:solidFill>
              <w14:schemeClr w14:val="tx1"/>
            </w14:solidFill>
          </w14:textFill>
        </w:rPr>
        <w:t> 分月展示全年项目开工计划，支持查询与导出。</w:t>
      </w:r>
    </w:p>
    <w:p w14:paraId="72956F3E">
      <w:pPr>
        <w:numPr>
          <w:ilvl w:val="0"/>
          <w:numId w:val="4"/>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2.1.1.3.2. 开工申报：</w:t>
      </w:r>
      <w:r>
        <w:rPr>
          <w:rFonts w:hint="eastAsia" w:ascii="宋体" w:hAnsi="宋体" w:cs="宋体"/>
          <w:color w:val="000000" w:themeColor="text1"/>
          <w:sz w:val="24"/>
          <w:szCs w:val="24"/>
          <w:highlight w:val="none"/>
          <w14:textFill>
            <w14:solidFill>
              <w14:schemeClr w14:val="tx1"/>
            </w14:solidFill>
          </w14:textFill>
        </w:rPr>
        <w:t> 支持责任单位在线申报项目开工，填报实际时间并上传佐证材料。</w:t>
      </w:r>
    </w:p>
    <w:p w14:paraId="1AD3E3EC">
      <w:pPr>
        <w:numPr>
          <w:ilvl w:val="0"/>
          <w:numId w:val="4"/>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2.1.1.3.3. 竣工计划：</w:t>
      </w:r>
      <w:r>
        <w:rPr>
          <w:rFonts w:hint="eastAsia" w:ascii="宋体" w:hAnsi="宋体" w:cs="宋体"/>
          <w:color w:val="000000" w:themeColor="text1"/>
          <w:sz w:val="24"/>
          <w:szCs w:val="24"/>
          <w:highlight w:val="none"/>
          <w14:textFill>
            <w14:solidFill>
              <w14:schemeClr w14:val="tx1"/>
            </w14:solidFill>
          </w14:textFill>
        </w:rPr>
        <w:t> 分月展示全年项目竣工计划，支持查询与导出。</w:t>
      </w:r>
    </w:p>
    <w:p w14:paraId="340A191C">
      <w:pPr>
        <w:numPr>
          <w:ilvl w:val="0"/>
          <w:numId w:val="4"/>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2.1.1.3.4. 竣工申报：</w:t>
      </w:r>
      <w:r>
        <w:rPr>
          <w:rFonts w:hint="eastAsia" w:ascii="宋体" w:hAnsi="宋体" w:cs="宋体"/>
          <w:color w:val="000000" w:themeColor="text1"/>
          <w:sz w:val="24"/>
          <w:szCs w:val="24"/>
          <w:highlight w:val="none"/>
          <w14:textFill>
            <w14:solidFill>
              <w14:schemeClr w14:val="tx1"/>
            </w14:solidFill>
          </w14:textFill>
        </w:rPr>
        <w:t> 支持责任单位在线申报项目竣工，填报实际时间并上传佐证材料。</w:t>
      </w:r>
    </w:p>
    <w:p w14:paraId="4C2D58ED">
      <w:pPr>
        <w:numPr>
          <w:ilvl w:val="0"/>
          <w:numId w:val="4"/>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2.1.1.3.5. 开竣工申报审核：</w:t>
      </w:r>
      <w:r>
        <w:rPr>
          <w:rFonts w:hint="eastAsia" w:ascii="宋体" w:hAnsi="宋体" w:cs="宋体"/>
          <w:color w:val="000000" w:themeColor="text1"/>
          <w:sz w:val="24"/>
          <w:szCs w:val="24"/>
          <w:highlight w:val="none"/>
          <w14:textFill>
            <w14:solidFill>
              <w14:schemeClr w14:val="tx1"/>
            </w14:solidFill>
          </w14:textFill>
        </w:rPr>
        <w:t> 为重点办提供开竣工申报信息的统一审核功能，确认项目阶段变更。</w:t>
      </w:r>
    </w:p>
    <w:p w14:paraId="06F1F675">
      <w:pPr>
        <w:numPr>
          <w:ilvl w:val="0"/>
          <w:numId w:val="4"/>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2.1.1.3.6. 开竣工预警：</w:t>
      </w:r>
      <w:r>
        <w:rPr>
          <w:rFonts w:hint="eastAsia" w:ascii="宋体" w:hAnsi="宋体" w:cs="宋体"/>
          <w:color w:val="000000" w:themeColor="text1"/>
          <w:sz w:val="24"/>
          <w:szCs w:val="24"/>
          <w:highlight w:val="none"/>
          <w14:textFill>
            <w14:solidFill>
              <w14:schemeClr w14:val="tx1"/>
            </w14:solidFill>
          </w14:textFill>
        </w:rPr>
        <w:t> 建立开竣工预警机制，根据计划时间与延期时间，通过颜色标识自动对未及时办理手续的项目进行预警提醒。</w:t>
      </w:r>
    </w:p>
    <w:p w14:paraId="3D3ADE4E">
      <w:pPr>
        <w:shd w:val="clear" w:color="auto" w:fill="FFFFFF"/>
        <w:spacing w:before="240" w:after="240"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2.1.1.4. 项目问题管理</w:t>
      </w:r>
    </w:p>
    <w:p w14:paraId="205421A8">
      <w:pPr>
        <w:numPr>
          <w:ilvl w:val="0"/>
          <w:numId w:val="5"/>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2.1.1.4.1. 问题查询：</w:t>
      </w:r>
      <w:r>
        <w:rPr>
          <w:rFonts w:hint="eastAsia" w:ascii="宋体" w:hAnsi="宋体" w:cs="宋体"/>
          <w:color w:val="000000" w:themeColor="text1"/>
          <w:sz w:val="24"/>
          <w:szCs w:val="24"/>
          <w:highlight w:val="none"/>
          <w14:textFill>
            <w14:solidFill>
              <w14:schemeClr w14:val="tx1"/>
            </w14:solidFill>
          </w14:textFill>
        </w:rPr>
        <w:t> 提供项目问题综合列表，支持多维度筛选与快速定位。</w:t>
      </w:r>
    </w:p>
    <w:p w14:paraId="5F429695">
      <w:pPr>
        <w:numPr>
          <w:ilvl w:val="0"/>
          <w:numId w:val="5"/>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2.1.1.4.2. 问题查看：</w:t>
      </w:r>
      <w:r>
        <w:rPr>
          <w:rFonts w:hint="eastAsia" w:ascii="宋体" w:hAnsi="宋体" w:cs="宋体"/>
          <w:color w:val="000000" w:themeColor="text1"/>
          <w:sz w:val="24"/>
          <w:szCs w:val="24"/>
          <w:highlight w:val="none"/>
          <w14:textFill>
            <w14:solidFill>
              <w14:schemeClr w14:val="tx1"/>
            </w14:solidFill>
          </w14:textFill>
        </w:rPr>
        <w:t> 支持查看问题详情及从派发、反馈到协调处理的完整处置流程。</w:t>
      </w:r>
    </w:p>
    <w:p w14:paraId="4CDA5087">
      <w:pPr>
        <w:numPr>
          <w:ilvl w:val="0"/>
          <w:numId w:val="5"/>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2.1.1.4.3. 问题清单导出：</w:t>
      </w:r>
      <w:r>
        <w:rPr>
          <w:rFonts w:hint="eastAsia" w:ascii="宋体" w:hAnsi="宋体" w:cs="宋体"/>
          <w:color w:val="000000" w:themeColor="text1"/>
          <w:sz w:val="24"/>
          <w:szCs w:val="24"/>
          <w:highlight w:val="none"/>
          <w14:textFill>
            <w14:solidFill>
              <w14:schemeClr w14:val="tx1"/>
            </w14:solidFill>
          </w14:textFill>
        </w:rPr>
        <w:t> 支持将问题清单导出为文件，便于线下呈报与分发。</w:t>
      </w:r>
    </w:p>
    <w:p w14:paraId="5899FF6D">
      <w:pPr>
        <w:shd w:val="clear" w:color="auto" w:fill="FFFFFF"/>
        <w:spacing w:before="240" w:after="240"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2.1.1.5. 材料导出</w:t>
      </w:r>
    </w:p>
    <w:p w14:paraId="50DD6082">
      <w:pPr>
        <w:numPr>
          <w:ilvl w:val="0"/>
          <w:numId w:val="6"/>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2.1.1.5.1. 项目总表管理：</w:t>
      </w:r>
      <w:r>
        <w:rPr>
          <w:rFonts w:hint="eastAsia" w:ascii="宋体" w:hAnsi="宋体" w:cs="宋体"/>
          <w:color w:val="000000" w:themeColor="text1"/>
          <w:sz w:val="24"/>
          <w:szCs w:val="24"/>
          <w:highlight w:val="none"/>
          <w14:textFill>
            <w14:solidFill>
              <w14:schemeClr w14:val="tx1"/>
            </w14:solidFill>
          </w14:textFill>
        </w:rPr>
        <w:t> 支持导出包含投资完成情况及挂钩市领导等信息的项目总表。</w:t>
      </w:r>
    </w:p>
    <w:p w14:paraId="0828BA86">
      <w:pPr>
        <w:numPr>
          <w:ilvl w:val="0"/>
          <w:numId w:val="6"/>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2.1.1.5.2. 月报信息导出：</w:t>
      </w:r>
      <w:r>
        <w:rPr>
          <w:rFonts w:hint="eastAsia" w:ascii="宋体" w:hAnsi="宋体" w:cs="宋体"/>
          <w:color w:val="000000" w:themeColor="text1"/>
          <w:sz w:val="24"/>
          <w:szCs w:val="24"/>
          <w:highlight w:val="none"/>
          <w14:textFill>
            <w14:solidFill>
              <w14:schemeClr w14:val="tx1"/>
            </w14:solidFill>
          </w14:textFill>
        </w:rPr>
        <w:t> 支持按条件查询并导出包含投资完成率计算的月报清单。</w:t>
      </w:r>
    </w:p>
    <w:p w14:paraId="7971BF0D">
      <w:pPr>
        <w:shd w:val="clear" w:color="auto" w:fill="FFFFFF"/>
        <w:spacing w:before="240" w:after="240"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2.1.1.6. 通知公告</w:t>
      </w:r>
    </w:p>
    <w:p w14:paraId="57C19E2E">
      <w:pPr>
        <w:numPr>
          <w:ilvl w:val="0"/>
          <w:numId w:val="7"/>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2.1.1.6. 通知公告：</w:t>
      </w:r>
      <w:r>
        <w:rPr>
          <w:rFonts w:hint="eastAsia" w:ascii="宋体" w:hAnsi="宋体" w:cs="宋体"/>
          <w:color w:val="000000" w:themeColor="text1"/>
          <w:sz w:val="24"/>
          <w:szCs w:val="24"/>
          <w:highlight w:val="none"/>
          <w14:textFill>
            <w14:solidFill>
              <w14:schemeClr w14:val="tx1"/>
            </w14:solidFill>
          </w14:textFill>
        </w:rPr>
        <w:t> 实现系统通知公告的发布、取消发布、编辑与删除管理，信息展示于系统首页。</w:t>
      </w:r>
    </w:p>
    <w:p w14:paraId="3F8DA119">
      <w:pPr>
        <w:shd w:val="clear" w:color="auto" w:fill="FFFFFF"/>
        <w:spacing w:before="240" w:after="240"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2.1.1.7. 短信管理</w:t>
      </w:r>
    </w:p>
    <w:p w14:paraId="4318E49F">
      <w:pPr>
        <w:numPr>
          <w:ilvl w:val="0"/>
          <w:numId w:val="8"/>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2.1.1.7. 短信管理：</w:t>
      </w:r>
      <w:r>
        <w:rPr>
          <w:rFonts w:hint="eastAsia" w:ascii="宋体" w:hAnsi="宋体" w:cs="宋体"/>
          <w:color w:val="000000" w:themeColor="text1"/>
          <w:sz w:val="24"/>
          <w:szCs w:val="24"/>
          <w:highlight w:val="none"/>
          <w14:textFill>
            <w14:solidFill>
              <w14:schemeClr w14:val="tx1"/>
            </w14:solidFill>
          </w14:textFill>
        </w:rPr>
        <w:t> 提供系统级短信发送功能，支持新建、草稿保存、从发送箱复制重发，并对已发、草稿、已删除短信进行分箱管理。</w:t>
      </w:r>
    </w:p>
    <w:p w14:paraId="68FF741B">
      <w:pPr>
        <w:shd w:val="clear" w:color="auto" w:fill="FFFFFF"/>
        <w:spacing w:before="240" w:after="240"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 运维管理</w:t>
      </w:r>
    </w:p>
    <w:p w14:paraId="2E730458">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2.1.1.8.1. 项目运维管理：</w:t>
      </w:r>
      <w:r>
        <w:rPr>
          <w:rFonts w:hint="eastAsia" w:ascii="宋体" w:hAnsi="宋体" w:cs="宋体"/>
          <w:color w:val="000000" w:themeColor="text1"/>
          <w:sz w:val="24"/>
          <w:szCs w:val="24"/>
          <w:highlight w:val="none"/>
          <w14:textFill>
            <w14:solidFill>
              <w14:schemeClr w14:val="tx1"/>
            </w14:solidFill>
          </w14:textFill>
        </w:rPr>
        <w:t> 支持管理员对产业项目信息及月报填报内容进行后台修改维护。</w:t>
      </w:r>
    </w:p>
    <w:p w14:paraId="302CB62A">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2.1.1.8.2. 应用功能管理：</w:t>
      </w:r>
      <w:r>
        <w:rPr>
          <w:rFonts w:hint="eastAsia" w:ascii="宋体" w:hAnsi="宋体" w:cs="宋体"/>
          <w:color w:val="000000" w:themeColor="text1"/>
          <w:sz w:val="24"/>
          <w:szCs w:val="24"/>
          <w:highlight w:val="none"/>
          <w14:textFill>
            <w14:solidFill>
              <w14:schemeClr w14:val="tx1"/>
            </w14:solidFill>
          </w14:textFill>
        </w:rPr>
        <w:t> 提供系统应用功能的统一注册、配置与权限关联管理。</w:t>
      </w:r>
    </w:p>
    <w:p w14:paraId="3EBC0AD1">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2.1.1.8.3. 权限模板管理：</w:t>
      </w:r>
      <w:r>
        <w:rPr>
          <w:rFonts w:hint="eastAsia" w:ascii="宋体" w:hAnsi="宋体" w:cs="宋体"/>
          <w:color w:val="000000" w:themeColor="text1"/>
          <w:sz w:val="24"/>
          <w:szCs w:val="24"/>
          <w:highlight w:val="none"/>
          <w14:textFill>
            <w14:solidFill>
              <w14:schemeClr w14:val="tx1"/>
            </w14:solidFill>
          </w14:textFill>
        </w:rPr>
        <w:t> 实现权限模板的维护，支持模板与实体、组织机构、地图服务、专题图及展示方案的批量绑定。</w:t>
      </w:r>
    </w:p>
    <w:p w14:paraId="5667052C">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2.1.1.8.4. 数据管理：</w:t>
      </w:r>
      <w:r>
        <w:rPr>
          <w:rFonts w:hint="eastAsia" w:ascii="宋体" w:hAnsi="宋体" w:cs="宋体"/>
          <w:color w:val="000000" w:themeColor="text1"/>
          <w:sz w:val="24"/>
          <w:szCs w:val="24"/>
          <w:highlight w:val="none"/>
          <w14:textFill>
            <w14:solidFill>
              <w14:schemeClr w14:val="tx1"/>
            </w14:solidFill>
          </w14:textFill>
        </w:rPr>
        <w:t> 提供数据同步任务的配置、启停及日志监控，并对同步数据进行增删改查与导出管理。</w:t>
      </w:r>
    </w:p>
    <w:p w14:paraId="3E09BD46">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2.1.1.8.5. 流程管理：</w:t>
      </w:r>
      <w:r>
        <w:rPr>
          <w:rFonts w:hint="eastAsia" w:ascii="宋体" w:hAnsi="宋体" w:cs="宋体"/>
          <w:color w:val="000000" w:themeColor="text1"/>
          <w:sz w:val="24"/>
          <w:szCs w:val="24"/>
          <w:highlight w:val="none"/>
          <w14:textFill>
            <w14:solidFill>
              <w14:schemeClr w14:val="tx1"/>
            </w14:solidFill>
          </w14:textFill>
        </w:rPr>
        <w:t> 实现统一的审批工作流程配置与管理，支持流程环节角色绑定与实例监控。</w:t>
      </w:r>
    </w:p>
    <w:p w14:paraId="3B5BE65A">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2.1.1.8.6. 日志管理：</w:t>
      </w:r>
      <w:r>
        <w:rPr>
          <w:rFonts w:hint="eastAsia" w:ascii="宋体" w:hAnsi="宋体" w:cs="宋体"/>
          <w:color w:val="000000" w:themeColor="text1"/>
          <w:sz w:val="24"/>
          <w:szCs w:val="24"/>
          <w:highlight w:val="none"/>
          <w14:textFill>
            <w14:solidFill>
              <w14:schemeClr w14:val="tx1"/>
            </w14:solidFill>
          </w14:textFill>
        </w:rPr>
        <w:t> 提供系统登录日志与操作日志的查询与跟踪功能。</w:t>
      </w:r>
    </w:p>
    <w:p w14:paraId="5446CBDC">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2.1.1.8.7. 用户服务协议模板管理：</w:t>
      </w:r>
      <w:r>
        <w:rPr>
          <w:rFonts w:hint="eastAsia" w:ascii="宋体" w:hAnsi="宋体" w:cs="宋体"/>
          <w:color w:val="000000" w:themeColor="text1"/>
          <w:sz w:val="24"/>
          <w:szCs w:val="24"/>
          <w:highlight w:val="none"/>
          <w14:textFill>
            <w14:solidFill>
              <w14:schemeClr w14:val="tx1"/>
            </w14:solidFill>
          </w14:textFill>
        </w:rPr>
        <w:t> 支持对移动端用户服务协议模板进行在线编辑与维护。</w:t>
      </w:r>
    </w:p>
    <w:p w14:paraId="484C771B">
      <w:pPr>
        <w:numPr>
          <w:ilvl w:val="0"/>
          <w:numId w:val="9"/>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2.1.1.8.8. 个人信息保护政策模板管理：</w:t>
      </w:r>
      <w:r>
        <w:rPr>
          <w:rFonts w:hint="eastAsia" w:ascii="宋体" w:hAnsi="宋体" w:cs="宋体"/>
          <w:color w:val="000000" w:themeColor="text1"/>
          <w:sz w:val="24"/>
          <w:szCs w:val="24"/>
          <w:highlight w:val="none"/>
          <w14:textFill>
            <w14:solidFill>
              <w14:schemeClr w14:val="tx1"/>
            </w14:solidFill>
          </w14:textFill>
        </w:rPr>
        <w:t> 支持对移动端个人信息保护政策模板进行新增、修改与删除。</w:t>
      </w:r>
    </w:p>
    <w:p w14:paraId="0E50451E">
      <w:pPr>
        <w:pStyle w:val="4"/>
        <w:numPr>
          <w:ilvl w:val="2"/>
          <w:numId w:val="0"/>
        </w:numPr>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2.1.2.移动端</w:t>
      </w:r>
    </w:p>
    <w:p w14:paraId="37584909">
      <w:pPr>
        <w:numPr>
          <w:ilvl w:val="0"/>
          <w:numId w:val="10"/>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2.1.2.1. 基础功能：</w:t>
      </w:r>
      <w:r>
        <w:rPr>
          <w:rFonts w:hint="eastAsia" w:ascii="宋体" w:hAnsi="宋体" w:cs="宋体"/>
          <w:color w:val="000000" w:themeColor="text1"/>
          <w:sz w:val="24"/>
          <w:szCs w:val="24"/>
          <w:highlight w:val="none"/>
          <w14:textFill>
            <w14:solidFill>
              <w14:schemeClr w14:val="tx1"/>
            </w14:solidFill>
          </w14:textFill>
        </w:rPr>
        <w:t> 实现移动端（小程序）的用户授权登录、账号设置、系统简介展示，并支持对名下上报问题的分类查看、搜索与办理评价。</w:t>
      </w:r>
    </w:p>
    <w:p w14:paraId="1BA9ECCF">
      <w:pPr>
        <w:numPr>
          <w:ilvl w:val="0"/>
          <w:numId w:val="10"/>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2.1.2.2. 问题报送：</w:t>
      </w:r>
      <w:r>
        <w:rPr>
          <w:rFonts w:hint="eastAsia" w:ascii="宋体" w:hAnsi="宋体" w:cs="宋体"/>
          <w:color w:val="000000" w:themeColor="text1"/>
          <w:sz w:val="24"/>
          <w:szCs w:val="24"/>
          <w:highlight w:val="none"/>
          <w14:textFill>
            <w14:solidFill>
              <w14:schemeClr w14:val="tx1"/>
            </w14:solidFill>
          </w14:textFill>
        </w:rPr>
        <w:t> 支持用户随时随地通过移动端填报项目问题，包含项目信息、问题描述、附件上传及填报人信息，并可一次性提交多个问题。</w:t>
      </w:r>
    </w:p>
    <w:p w14:paraId="116C7B4B">
      <w:pPr>
        <w:numPr>
          <w:ilvl w:val="0"/>
          <w:numId w:val="10"/>
        </w:numPr>
        <w:shd w:val="clear" w:color="auto" w:fill="FFFFFF"/>
        <w:spacing w:before="100" w:beforeAutospacing="1" w:line="360" w:lineRule="auto"/>
        <w:ind w:left="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2.1.2.3. 问题类型搜索与展示：</w:t>
      </w:r>
      <w:r>
        <w:rPr>
          <w:rFonts w:hint="eastAsia" w:ascii="宋体" w:hAnsi="宋体" w:cs="宋体"/>
          <w:color w:val="000000" w:themeColor="text1"/>
          <w:sz w:val="24"/>
          <w:szCs w:val="24"/>
          <w:highlight w:val="none"/>
          <w14:textFill>
            <w14:solidFill>
              <w14:schemeClr w14:val="tx1"/>
            </w14:solidFill>
          </w14:textFill>
        </w:rPr>
        <w:t> 以列表形式分类呈现各类问题，并提供搜索功能便于用户快速查找。</w:t>
      </w:r>
    </w:p>
    <w:p w14:paraId="5B6E8B06">
      <w:pPr>
        <w:pStyle w:val="3"/>
        <w:numPr>
          <w:ilvl w:val="1"/>
          <w:numId w:val="0"/>
        </w:numPr>
        <w:spacing w:line="360" w:lineRule="auto"/>
        <w:jc w:val="left"/>
        <w:rPr>
          <w:rFonts w:ascii="宋体" w:hAnsi="宋体" w:eastAsia="宋体" w:cs="宋体"/>
          <w:color w:val="000000" w:themeColor="text1"/>
          <w:sz w:val="24"/>
          <w:szCs w:val="24"/>
          <w:highlight w:val="none"/>
          <w14:textFill>
            <w14:solidFill>
              <w14:schemeClr w14:val="tx1"/>
            </w14:solidFill>
          </w14:textFill>
        </w:rPr>
      </w:pPr>
      <w:bookmarkStart w:id="2" w:name="_Toc212137243"/>
      <w:bookmarkStart w:id="3" w:name="_Toc172745888"/>
      <w:r>
        <w:rPr>
          <w:rFonts w:hint="eastAsia" w:ascii="宋体" w:hAnsi="宋体" w:eastAsia="宋体" w:cs="宋体"/>
          <w:color w:val="000000" w:themeColor="text1"/>
          <w:sz w:val="24"/>
          <w:szCs w:val="24"/>
          <w:highlight w:val="none"/>
          <w14:textFill>
            <w14:solidFill>
              <w14:schemeClr w14:val="tx1"/>
            </w14:solidFill>
          </w14:textFill>
        </w:rPr>
        <w:t>2.2.系统接口建设</w:t>
      </w:r>
      <w:bookmarkEnd w:id="2"/>
    </w:p>
    <w:p w14:paraId="120BD75C">
      <w:pPr>
        <w:pStyle w:val="4"/>
        <w:numPr>
          <w:ilvl w:val="2"/>
          <w:numId w:val="0"/>
        </w:numPr>
        <w:spacing w:line="360" w:lineRule="auto"/>
        <w:ind w:left="709" w:hanging="709"/>
        <w:jc w:val="left"/>
        <w:rPr>
          <w:rFonts w:ascii="宋体" w:hAnsi="宋体" w:cs="宋体"/>
          <w:color w:val="000000" w:themeColor="text1"/>
          <w:sz w:val="24"/>
          <w:szCs w:val="24"/>
          <w:highlight w:val="none"/>
          <w14:textFill>
            <w14:solidFill>
              <w14:schemeClr w14:val="tx1"/>
            </w14:solidFill>
          </w14:textFill>
        </w:rPr>
      </w:pPr>
      <w:bookmarkStart w:id="4" w:name="_Toc212137244"/>
      <w:r>
        <w:rPr>
          <w:rFonts w:hint="eastAsia" w:ascii="宋体" w:hAnsi="宋体" w:cs="宋体"/>
          <w:color w:val="000000" w:themeColor="text1"/>
          <w:sz w:val="24"/>
          <w:szCs w:val="24"/>
          <w:highlight w:val="none"/>
          <w14:textFill>
            <w14:solidFill>
              <w14:schemeClr w14:val="tx1"/>
            </w14:solidFill>
          </w14:textFill>
        </w:rPr>
        <w:t>2.2.1.重要重点建设项目推进信息系统对接</w:t>
      </w:r>
      <w:bookmarkEnd w:id="4"/>
    </w:p>
    <w:p w14:paraId="75F482BD">
      <w:pPr>
        <w:pStyle w:val="73"/>
        <w:spacing w:line="360" w:lineRule="auto"/>
        <w:ind w:firstLine="48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通过产业项目推进系统与重要重点建设项目推进信息系统对接，实现项目基础信息、项目进度信息的互通共享，支持不同业务类型的项目独立管理。</w:t>
      </w:r>
    </w:p>
    <w:p w14:paraId="7BA57465">
      <w:pPr>
        <w:pStyle w:val="4"/>
        <w:numPr>
          <w:ilvl w:val="2"/>
          <w:numId w:val="0"/>
        </w:numPr>
        <w:spacing w:line="360" w:lineRule="auto"/>
        <w:ind w:left="709" w:hanging="709"/>
        <w:jc w:val="left"/>
        <w:rPr>
          <w:rFonts w:ascii="宋体" w:hAnsi="宋体" w:cs="宋体"/>
          <w:color w:val="000000" w:themeColor="text1"/>
          <w:sz w:val="24"/>
          <w:szCs w:val="24"/>
          <w:highlight w:val="none"/>
          <w14:textFill>
            <w14:solidFill>
              <w14:schemeClr w14:val="tx1"/>
            </w14:solidFill>
          </w14:textFill>
        </w:rPr>
      </w:pPr>
      <w:bookmarkStart w:id="5" w:name="_Toc212137245"/>
      <w:r>
        <w:rPr>
          <w:rFonts w:hint="eastAsia" w:ascii="宋体" w:hAnsi="宋体" w:cs="宋体"/>
          <w:color w:val="000000" w:themeColor="text1"/>
          <w:sz w:val="24"/>
          <w:szCs w:val="24"/>
          <w:highlight w:val="none"/>
          <w14:textFill>
            <w14:solidFill>
              <w14:schemeClr w14:val="tx1"/>
            </w14:solidFill>
          </w14:textFill>
        </w:rPr>
        <w:t>2.2.2.产业攻坚平台数据中台对接</w:t>
      </w:r>
      <w:bookmarkEnd w:id="5"/>
    </w:p>
    <w:p w14:paraId="48C91342">
      <w:pPr>
        <w:pStyle w:val="73"/>
        <w:spacing w:line="360" w:lineRule="auto"/>
        <w:ind w:firstLine="48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市产业项目攻坚平台作为全市行业项目整体信息展示，产业项目攻坚平台中的项目建设模块的数据，来源于本期建设的产业攻坚项目推进系统，产业攻坚项目推进系统提供相关数据支持及数据统计结果，产业攻坚平台进行数据汇聚并形成汇总数据进行数据展示。接入的内容包括项目信息统计、项目问题等内容。</w:t>
      </w:r>
    </w:p>
    <w:p w14:paraId="7BB3434A">
      <w:pPr>
        <w:pStyle w:val="4"/>
        <w:numPr>
          <w:ilvl w:val="2"/>
          <w:numId w:val="0"/>
        </w:numPr>
        <w:spacing w:line="360" w:lineRule="auto"/>
        <w:ind w:left="709" w:hanging="709"/>
        <w:jc w:val="left"/>
        <w:rPr>
          <w:rFonts w:ascii="宋体" w:hAnsi="宋体" w:cs="宋体"/>
          <w:color w:val="000000" w:themeColor="text1"/>
          <w:sz w:val="24"/>
          <w:szCs w:val="24"/>
          <w:highlight w:val="none"/>
          <w14:textFill>
            <w14:solidFill>
              <w14:schemeClr w14:val="tx1"/>
            </w14:solidFill>
          </w14:textFill>
        </w:rPr>
      </w:pPr>
      <w:bookmarkStart w:id="6" w:name="_Toc212137246"/>
      <w:r>
        <w:rPr>
          <w:rFonts w:hint="eastAsia" w:ascii="宋体" w:hAnsi="宋体" w:cs="宋体"/>
          <w:color w:val="000000" w:themeColor="text1"/>
          <w:sz w:val="24"/>
          <w:szCs w:val="24"/>
          <w:highlight w:val="none"/>
          <w14:textFill>
            <w14:solidFill>
              <w14:schemeClr w14:val="tx1"/>
            </w14:solidFill>
          </w14:textFill>
        </w:rPr>
        <w:t>2.2.3.住建局业务管理一体化平台单点对接</w:t>
      </w:r>
      <w:bookmarkEnd w:id="6"/>
    </w:p>
    <w:p w14:paraId="4D0B4C7E">
      <w:pPr>
        <w:pStyle w:val="73"/>
        <w:ind w:firstLine="470" w:firstLineChars="196"/>
        <w:jc w:val="left"/>
        <w:rPr>
          <w:rFonts w:cs="宋体"/>
          <w:b/>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本次系统建设</w:t>
      </w:r>
      <w:bookmarkStart w:id="7" w:name="OLE_LINK7"/>
      <w:bookmarkStart w:id="8" w:name="OLE_LINK6"/>
      <w:r>
        <w:rPr>
          <w:rFonts w:hint="eastAsia" w:ascii="宋体" w:hAnsi="宋体" w:cs="宋体"/>
          <w:color w:val="000000" w:themeColor="text1"/>
          <w:sz w:val="24"/>
          <w:szCs w:val="24"/>
          <w:highlight w:val="none"/>
          <w14:textFill>
            <w14:solidFill>
              <w14:schemeClr w14:val="tx1"/>
            </w14:solidFill>
          </w14:textFill>
        </w:rPr>
        <w:t>预留与住建局业务管理一体化平台单点登录对接，实现单点登录、消息接收、推送待办提醒等。</w:t>
      </w:r>
      <w:bookmarkEnd w:id="3"/>
      <w:bookmarkEnd w:id="7"/>
      <w:bookmarkEnd w:id="8"/>
    </w:p>
    <w:p w14:paraId="041FAE09">
      <w:pPr>
        <w:pStyle w:val="5"/>
        <w:spacing w:line="360" w:lineRule="auto"/>
        <w:ind w:firstLine="472" w:firstLineChars="196"/>
        <w:jc w:val="left"/>
        <w:rPr>
          <w:rFonts w:cs="宋体"/>
          <w:b/>
          <w:color w:val="000000" w:themeColor="text1"/>
          <w:sz w:val="24"/>
          <w:szCs w:val="24"/>
          <w:highlight w:val="none"/>
          <w14:textFill>
            <w14:solidFill>
              <w14:schemeClr w14:val="tx1"/>
            </w14:solidFill>
          </w14:textFill>
        </w:rPr>
      </w:pPr>
    </w:p>
    <w:p w14:paraId="71D24125">
      <w:pPr>
        <w:pStyle w:val="5"/>
        <w:spacing w:line="360" w:lineRule="auto"/>
        <w:ind w:firstLine="0" w:firstLineChars="0"/>
        <w:jc w:val="left"/>
        <w:rPr>
          <w:rFonts w:hint="eastAsia" w:cs="宋体"/>
          <w:b/>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cs="宋体"/>
          <w:b/>
          <w:color w:val="000000" w:themeColor="text1"/>
          <w:sz w:val="24"/>
          <w:szCs w:val="24"/>
          <w:highlight w:val="none"/>
          <w:lang w:val="en-US" w:eastAsia="zh-CN"/>
          <w14:textFill>
            <w14:solidFill>
              <w14:schemeClr w14:val="tx1"/>
            </w14:solidFill>
          </w14:textFill>
        </w:rPr>
        <w:t>系统对接接口信息说明</w:t>
      </w:r>
    </w:p>
    <w:p w14:paraId="785E2B4B">
      <w:pPr>
        <w:pStyle w:val="18"/>
        <w:widowControl/>
        <w:ind w:firstLine="0"/>
        <w:rPr>
          <w:rFonts w:hint="default" w:eastAsia="宋体" w:cs="宋体"/>
          <w:b/>
          <w:color w:val="000000" w:themeColor="text1"/>
          <w:sz w:val="24"/>
          <w:szCs w:val="24"/>
          <w:highlight w:val="none"/>
          <w:lang w:val="en-US" w:eastAsia="zh-CN"/>
          <w14:textFill>
            <w14:solidFill>
              <w14:schemeClr w14:val="tx1"/>
            </w14:solidFill>
          </w14:textFill>
        </w:rPr>
      </w:pPr>
      <w:r>
        <w:rPr>
          <w:rFonts w:hint="eastAsia" w:cs="宋体"/>
          <w:b/>
          <w:color w:val="000000" w:themeColor="text1"/>
          <w:sz w:val="24"/>
          <w:szCs w:val="24"/>
          <w:highlight w:val="none"/>
          <w:lang w:val="en-US" w:eastAsia="zh-CN"/>
          <w14:textFill>
            <w14:solidFill>
              <w14:schemeClr w14:val="tx1"/>
            </w14:solidFill>
          </w14:textFill>
        </w:rPr>
        <w:t>详见附件：</w:t>
      </w:r>
      <w:r>
        <w:rPr>
          <w:highlight w:val="none"/>
        </w:rPr>
        <w:t>系统对接接口信息说明</w:t>
      </w:r>
      <w:r>
        <w:rPr>
          <w:rFonts w:hint="eastAsia" w:cs="宋体"/>
          <w:b/>
          <w:color w:val="000000" w:themeColor="text1"/>
          <w:sz w:val="24"/>
          <w:szCs w:val="24"/>
          <w:highlight w:val="none"/>
          <w:lang w:val="en-US" w:eastAsia="zh-CN"/>
          <w14:textFill>
            <w14:solidFill>
              <w14:schemeClr w14:val="tx1"/>
            </w14:solidFill>
          </w14:textFill>
        </w:rPr>
        <w:t>。</w:t>
      </w:r>
    </w:p>
    <w:p w14:paraId="39EAA699">
      <w:pPr>
        <w:pStyle w:val="5"/>
        <w:spacing w:line="360" w:lineRule="auto"/>
        <w:ind w:firstLine="472" w:firstLineChars="196"/>
        <w:jc w:val="left"/>
        <w:rPr>
          <w:rFonts w:cs="宋体"/>
          <w:b/>
          <w:color w:val="000000" w:themeColor="text1"/>
          <w:sz w:val="24"/>
          <w:szCs w:val="24"/>
          <w:highlight w:val="none"/>
          <w14:textFill>
            <w14:solidFill>
              <w14:schemeClr w14:val="tx1"/>
            </w14:solidFill>
          </w14:textFill>
        </w:rPr>
      </w:pPr>
    </w:p>
    <w:p w14:paraId="4EF73E49">
      <w:pPr>
        <w:pStyle w:val="71"/>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cs="宋体"/>
          <w:b/>
          <w:color w:val="000000" w:themeColor="text1"/>
          <w:sz w:val="24"/>
          <w:szCs w:val="24"/>
          <w:highlight w:val="none"/>
          <w:lang w:val="en-US" w:eastAsia="zh-CN"/>
          <w14:textFill>
            <w14:solidFill>
              <w14:schemeClr w14:val="tx1"/>
            </w14:solidFill>
          </w14:textFill>
        </w:rPr>
        <w:t>2.5</w:t>
      </w:r>
      <w:r>
        <w:rPr>
          <w:rFonts w:hint="eastAsia" w:ascii="宋体" w:hAnsi="宋体" w:cs="宋体"/>
          <w:b/>
          <w:color w:val="000000" w:themeColor="text1"/>
          <w:sz w:val="24"/>
          <w:szCs w:val="24"/>
          <w:highlight w:val="none"/>
          <w14:textFill>
            <w14:solidFill>
              <w14:schemeClr w14:val="tx1"/>
            </w14:solidFill>
          </w14:textFill>
        </w:rPr>
        <w:t>供应商需承诺系统建设符合信创要求，支持国产操作系统、国产数据库、国产中间件，供应商必须使用经国家密码管理机构认可的商用密码产品或算法</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须提供书面承诺（格式自拟）并加盖</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公章。</w:t>
      </w:r>
    </w:p>
    <w:p w14:paraId="4E7B551F">
      <w:pPr>
        <w:pStyle w:val="71"/>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7450B2CC">
      <w:pPr>
        <w:pStyle w:val="71"/>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cs="宋体"/>
          <w:b/>
          <w:color w:val="000000" w:themeColor="text1"/>
          <w:sz w:val="24"/>
          <w:szCs w:val="24"/>
          <w:highlight w:val="none"/>
          <w:lang w:val="en-US" w:eastAsia="zh-CN"/>
          <w14:textFill>
            <w14:solidFill>
              <w14:schemeClr w14:val="tx1"/>
            </w14:solidFill>
          </w14:textFill>
        </w:rPr>
        <w:t>2.6</w:t>
      </w:r>
      <w:r>
        <w:rPr>
          <w:rFonts w:hint="eastAsia" w:ascii="宋体" w:hAnsi="宋体" w:cs="宋体"/>
          <w:b/>
          <w:color w:val="000000" w:themeColor="text1"/>
          <w:sz w:val="24"/>
          <w:szCs w:val="24"/>
          <w:highlight w:val="none"/>
          <w14:textFill>
            <w14:solidFill>
              <w14:schemeClr w14:val="tx1"/>
            </w14:solidFill>
          </w14:textFill>
        </w:rPr>
        <w:t>数据安全要求：本次项目实施过程必须做好数据安全保护，定期检查数据库配置及性能优化，以保障业务功能稳定、流畅；供应商须提供书面承诺（格式自拟）并加盖供应商公章。</w:t>
      </w:r>
    </w:p>
    <w:p w14:paraId="63E32E83">
      <w:pPr>
        <w:pStyle w:val="5"/>
        <w:spacing w:line="360" w:lineRule="auto"/>
        <w:ind w:firstLine="0" w:firstLineChars="0"/>
        <w:jc w:val="left"/>
        <w:rPr>
          <w:rFonts w:hint="eastAsia" w:eastAsia="宋体" w:cs="宋体"/>
          <w:b/>
          <w:color w:val="000000" w:themeColor="text1"/>
          <w:sz w:val="24"/>
          <w:szCs w:val="24"/>
          <w:highlight w:val="none"/>
          <w:lang w:val="en-US" w:eastAsia="zh-CN"/>
          <w14:textFill>
            <w14:solidFill>
              <w14:schemeClr w14:val="tx1"/>
            </w14:solidFill>
          </w14:textFill>
        </w:rPr>
      </w:pPr>
    </w:p>
    <w:p w14:paraId="4CD97A43">
      <w:pPr>
        <w:pStyle w:val="5"/>
        <w:spacing w:line="360" w:lineRule="auto"/>
        <w:ind w:firstLine="0" w:firstLineChars="0"/>
        <w:jc w:val="left"/>
        <w:rPr>
          <w:rFonts w:hint="eastAsia" w:cs="宋体"/>
          <w:b/>
          <w:color w:val="000000" w:themeColor="text1"/>
          <w:sz w:val="24"/>
          <w:szCs w:val="24"/>
          <w:highlight w:val="none"/>
          <w14:textFill>
            <w14:solidFill>
              <w14:schemeClr w14:val="tx1"/>
            </w14:solidFill>
          </w14:textFill>
        </w:rPr>
      </w:pPr>
      <w:r>
        <w:rPr>
          <w:rFonts w:hint="eastAsia" w:cs="宋体"/>
          <w:b/>
          <w:color w:val="000000" w:themeColor="text1"/>
          <w:sz w:val="24"/>
          <w:szCs w:val="24"/>
          <w:highlight w:val="none"/>
          <w:lang w:val="en-US" w:eastAsia="zh-CN"/>
          <w14:textFill>
            <w14:solidFill>
              <w14:schemeClr w14:val="tx1"/>
            </w14:solidFill>
          </w14:textFill>
        </w:rPr>
        <w:t>2.7</w:t>
      </w:r>
      <w:r>
        <w:rPr>
          <w:rFonts w:hint="eastAsia" w:cs="宋体"/>
          <w:b/>
          <w:color w:val="000000" w:themeColor="text1"/>
          <w:sz w:val="24"/>
          <w:szCs w:val="24"/>
          <w:highlight w:val="none"/>
          <w14:textFill>
            <w14:solidFill>
              <w14:schemeClr w14:val="tx1"/>
            </w14:solidFill>
          </w14:textFill>
        </w:rPr>
        <w:t>供应商所提供的系统（含软件产品）必须是自身合法开发的或通过正当合法来源获得的全新的产品（软件产品须为独立自主开发的软件产品或通过正当合法来源获得的全新正版软件），并对之具有完全所有权；任何有关产品的所有权、知识产权或担保物权可能提出的异议、有关索赔责任及费用或法律责任，均由供应商承担。</w:t>
      </w:r>
    </w:p>
    <w:p w14:paraId="05A9D378">
      <w:pPr>
        <w:pStyle w:val="5"/>
        <w:spacing w:line="360" w:lineRule="auto"/>
        <w:ind w:firstLine="0" w:firstLineChars="0"/>
        <w:jc w:val="left"/>
        <w:rPr>
          <w:rFonts w:hint="eastAsia" w:cs="宋体"/>
          <w:b/>
          <w:color w:val="000000" w:themeColor="text1"/>
          <w:sz w:val="24"/>
          <w:szCs w:val="24"/>
          <w:highlight w:val="none"/>
          <w14:textFill>
            <w14:solidFill>
              <w14:schemeClr w14:val="tx1"/>
            </w14:solidFill>
          </w14:textFill>
        </w:rPr>
      </w:pPr>
    </w:p>
    <w:p w14:paraId="1DB8A4AB">
      <w:pPr>
        <w:pStyle w:val="71"/>
        <w:spacing w:line="360" w:lineRule="auto"/>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cs="宋体"/>
          <w:b/>
          <w:color w:val="000000" w:themeColor="text1"/>
          <w:sz w:val="24"/>
          <w:szCs w:val="24"/>
          <w:highlight w:val="none"/>
          <w:lang w:eastAsia="zh-CN"/>
          <w14:textFill>
            <w14:solidFill>
              <w14:schemeClr w14:val="tx1"/>
            </w14:solidFill>
          </w14:textFill>
        </w:rPr>
        <w:t>2</w:t>
      </w:r>
      <w:r>
        <w:rPr>
          <w:rFonts w:hint="eastAsia" w:cs="宋体"/>
          <w:b/>
          <w:color w:val="000000" w:themeColor="text1"/>
          <w:sz w:val="24"/>
          <w:szCs w:val="24"/>
          <w:highlight w:val="none"/>
          <w:lang w:val="en-US" w:eastAsia="zh-CN"/>
          <w14:textFill>
            <w14:solidFill>
              <w14:schemeClr w14:val="tx1"/>
            </w14:solidFill>
          </w14:textFill>
        </w:rPr>
        <w:t>.8</w:t>
      </w:r>
      <w:r>
        <w:rPr>
          <w:rFonts w:hint="eastAsia" w:cs="宋体"/>
          <w:b/>
          <w:color w:val="000000" w:themeColor="text1"/>
          <w:sz w:val="24"/>
          <w:szCs w:val="24"/>
          <w:highlight w:val="none"/>
          <w14:textFill>
            <w14:solidFill>
              <w14:schemeClr w14:val="tx1"/>
            </w14:solidFill>
          </w14:textFill>
        </w:rPr>
        <w:t>本项目为采购人定制开发软件的知识产权由采购人和供应商共同拥有。供应商必须向采购人提供全部的源代码、系统配置管理手册，并提供系统配置管理培训，且采购人有权在项目完成后自行对该系统进行修改、调整及补充。</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须提供书面承诺（格式自拟）并加盖</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公章。</w:t>
      </w:r>
    </w:p>
    <w:p w14:paraId="736EECE2">
      <w:pPr>
        <w:pStyle w:val="5"/>
        <w:spacing w:line="360" w:lineRule="auto"/>
        <w:ind w:firstLine="0" w:firstLineChars="0"/>
        <w:jc w:val="left"/>
        <w:rPr>
          <w:rFonts w:hint="eastAsia" w:eastAsia="宋体" w:cs="宋体"/>
          <w:b/>
          <w:color w:val="000000" w:themeColor="text1"/>
          <w:sz w:val="24"/>
          <w:szCs w:val="24"/>
          <w:highlight w:val="none"/>
          <w:lang w:val="en-US" w:eastAsia="zh-CN"/>
          <w14:textFill>
            <w14:solidFill>
              <w14:schemeClr w14:val="tx1"/>
            </w14:solidFill>
          </w14:textFill>
        </w:rPr>
      </w:pPr>
    </w:p>
    <w:p w14:paraId="12F4F7EE">
      <w:pPr>
        <w:pStyle w:val="4"/>
        <w:keepNext w:val="0"/>
        <w:keepLines w:val="0"/>
        <w:widowControl/>
        <w:numPr>
          <w:ilvl w:val="2"/>
          <w:numId w:val="0"/>
        </w:numPr>
        <w:spacing w:before="50" w:after="50" w:line="360" w:lineRule="auto"/>
        <w:ind w:left="709" w:hanging="709"/>
        <w:jc w:val="left"/>
        <w:rPr>
          <w:rFonts w:ascii="宋体" w:hAnsi="宋体" w:cs="宋体"/>
          <w:color w:val="000000" w:themeColor="text1"/>
          <w:sz w:val="24"/>
          <w:szCs w:val="24"/>
          <w:highlight w:val="non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三、商务要求</w:t>
      </w:r>
    </w:p>
    <w:p w14:paraId="63B616F3">
      <w:pPr>
        <w:pStyle w:val="4"/>
        <w:keepNext w:val="0"/>
        <w:keepLines w:val="0"/>
        <w:widowControl/>
        <w:numPr>
          <w:ilvl w:val="2"/>
          <w:numId w:val="0"/>
        </w:numPr>
        <w:spacing w:before="50" w:after="50" w:line="360" w:lineRule="auto"/>
        <w:ind w:left="709" w:hanging="709"/>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3.1建设周期：项目建设期为180个日历日。</w:t>
      </w:r>
    </w:p>
    <w:p w14:paraId="7D15BE46">
      <w:pPr>
        <w:pStyle w:val="4"/>
        <w:keepNext w:val="0"/>
        <w:keepLines w:val="0"/>
        <w:widowControl/>
        <w:numPr>
          <w:ilvl w:val="2"/>
          <w:numId w:val="0"/>
        </w:numPr>
        <w:spacing w:before="50" w:after="50" w:line="360" w:lineRule="auto"/>
        <w:ind w:left="709" w:hanging="709"/>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3.2交付地点：采购人指定地点</w:t>
      </w:r>
    </w:p>
    <w:p w14:paraId="1F6C1B7A">
      <w:pPr>
        <w:pStyle w:val="4"/>
        <w:keepNext w:val="0"/>
        <w:keepLines w:val="0"/>
        <w:widowControl/>
        <w:numPr>
          <w:ilvl w:val="2"/>
          <w:numId w:val="0"/>
        </w:numPr>
        <w:spacing w:before="50" w:after="50" w:line="360" w:lineRule="auto"/>
        <w:ind w:left="709" w:hanging="709"/>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交付条件：经采购人验收合格交付。</w:t>
      </w:r>
    </w:p>
    <w:p w14:paraId="24DDDAEE">
      <w:pPr>
        <w:pStyle w:val="4"/>
        <w:keepNext w:val="0"/>
        <w:keepLines w:val="0"/>
        <w:widowControl/>
        <w:numPr>
          <w:ilvl w:val="2"/>
          <w:numId w:val="0"/>
        </w:numPr>
        <w:spacing w:before="50" w:after="50" w:line="360" w:lineRule="auto"/>
        <w:ind w:left="709" w:hanging="709"/>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3.4</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是否收取履约保证金： 否。</w:t>
      </w:r>
    </w:p>
    <w:p w14:paraId="2FC3CFBB">
      <w:pPr>
        <w:pStyle w:val="4"/>
        <w:keepNext w:val="0"/>
        <w:keepLines w:val="0"/>
        <w:widowControl/>
        <w:numPr>
          <w:ilvl w:val="2"/>
          <w:numId w:val="0"/>
        </w:numPr>
        <w:spacing w:before="50" w:after="50" w:line="360" w:lineRule="auto"/>
        <w:ind w:left="709" w:hanging="709"/>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是否邀请供应商参与验收：否</w:t>
      </w:r>
    </w:p>
    <w:p w14:paraId="7D061E10">
      <w:pPr>
        <w:pStyle w:val="4"/>
        <w:keepNext w:val="0"/>
        <w:keepLines w:val="0"/>
        <w:widowControl/>
        <w:numPr>
          <w:ilvl w:val="2"/>
          <w:numId w:val="0"/>
        </w:numPr>
        <w:spacing w:before="50" w:after="50" w:line="360" w:lineRule="auto"/>
        <w:ind w:left="709" w:hanging="709"/>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验收方式数据表格</w:t>
      </w:r>
    </w:p>
    <w:tbl>
      <w:tblPr>
        <w:tblStyle w:val="22"/>
        <w:tblW w:w="5000" w:type="pct"/>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1668"/>
        <w:gridCol w:w="6674"/>
      </w:tblGrid>
      <w:tr w14:paraId="3F21D1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blCellSpacing w:w="0" w:type="dxa"/>
          <w:jc w:val="center"/>
        </w:trPr>
        <w:tc>
          <w:tcPr>
            <w:tcW w:w="1000" w:type="pct"/>
            <w:tcBorders>
              <w:top w:val="outset" w:color="auto" w:sz="6" w:space="0"/>
              <w:left w:val="outset" w:color="auto" w:sz="6" w:space="0"/>
              <w:bottom w:val="outset" w:color="auto" w:sz="6" w:space="0"/>
              <w:right w:val="outset" w:color="auto" w:sz="6" w:space="0"/>
            </w:tcBorders>
            <w:vAlign w:val="center"/>
          </w:tcPr>
          <w:p w14:paraId="2F435194">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验收期次</w:t>
            </w:r>
          </w:p>
        </w:tc>
        <w:tc>
          <w:tcPr>
            <w:tcW w:w="4000" w:type="pct"/>
            <w:tcBorders>
              <w:top w:val="outset" w:color="auto" w:sz="6" w:space="0"/>
              <w:left w:val="outset" w:color="auto" w:sz="6" w:space="0"/>
              <w:bottom w:val="outset" w:color="auto" w:sz="6" w:space="0"/>
              <w:right w:val="outset" w:color="auto" w:sz="6" w:space="0"/>
            </w:tcBorders>
            <w:vAlign w:val="center"/>
          </w:tcPr>
          <w:p w14:paraId="489A4004">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验收期次说明</w:t>
            </w:r>
          </w:p>
        </w:tc>
      </w:tr>
      <w:tr w14:paraId="350F8E4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0" w:type="auto"/>
            <w:tcBorders>
              <w:top w:val="outset" w:color="auto" w:sz="6" w:space="0"/>
              <w:left w:val="outset" w:color="auto" w:sz="6" w:space="0"/>
              <w:bottom w:val="outset" w:color="auto" w:sz="6" w:space="0"/>
              <w:right w:val="outset" w:color="auto" w:sz="6" w:space="0"/>
            </w:tcBorders>
            <w:vAlign w:val="center"/>
          </w:tcPr>
          <w:p w14:paraId="0E1BA378">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1</w:t>
            </w:r>
          </w:p>
        </w:tc>
        <w:tc>
          <w:tcPr>
            <w:tcW w:w="0" w:type="auto"/>
            <w:tcBorders>
              <w:top w:val="outset" w:color="auto" w:sz="6" w:space="0"/>
              <w:left w:val="outset" w:color="auto" w:sz="6" w:space="0"/>
              <w:bottom w:val="outset" w:color="auto" w:sz="6" w:space="0"/>
              <w:right w:val="outset" w:color="auto" w:sz="6" w:space="0"/>
            </w:tcBorders>
            <w:vAlign w:val="center"/>
          </w:tcPr>
          <w:p w14:paraId="027B12FE">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项目完成的技术成果达到了本项目的技术指标并具备使用条件后，由采购人以及成交供应商对系统进行测试 ，测试通过后，由验收小组按本项目的合同和国家有关规定规范，组织项目最终验收，出具最终验收报告。采购人有权邀请专家参照有关标准进行验收评审。</w:t>
            </w:r>
          </w:p>
        </w:tc>
      </w:tr>
      <w:tr w14:paraId="3B69D8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0" w:type="auto"/>
            <w:tcBorders>
              <w:top w:val="outset" w:color="auto" w:sz="6" w:space="0"/>
              <w:left w:val="outset" w:color="auto" w:sz="6" w:space="0"/>
              <w:bottom w:val="outset" w:color="auto" w:sz="6" w:space="0"/>
              <w:right w:val="outset" w:color="auto" w:sz="6" w:space="0"/>
            </w:tcBorders>
            <w:vAlign w:val="center"/>
          </w:tcPr>
          <w:p w14:paraId="06D6DD51">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2</w:t>
            </w:r>
          </w:p>
        </w:tc>
        <w:tc>
          <w:tcPr>
            <w:tcW w:w="0" w:type="auto"/>
            <w:tcBorders>
              <w:top w:val="outset" w:color="auto" w:sz="6" w:space="0"/>
              <w:left w:val="outset" w:color="auto" w:sz="6" w:space="0"/>
              <w:bottom w:val="outset" w:color="auto" w:sz="6" w:space="0"/>
              <w:right w:val="outset" w:color="auto" w:sz="6" w:space="0"/>
            </w:tcBorders>
            <w:vAlign w:val="center"/>
          </w:tcPr>
          <w:p w14:paraId="05DA9AB0">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整体验收合格以通过采购人组织的终验并签署最终验收报告为准。验收合格报告出具日为系统验收合格日，并作为计算免费维护期起止日的依据。</w:t>
            </w:r>
          </w:p>
        </w:tc>
      </w:tr>
      <w:tr w14:paraId="6565DD1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0" w:type="auto"/>
            <w:tcBorders>
              <w:top w:val="outset" w:color="auto" w:sz="6" w:space="0"/>
              <w:left w:val="outset" w:color="auto" w:sz="6" w:space="0"/>
              <w:bottom w:val="outset" w:color="auto" w:sz="6" w:space="0"/>
              <w:right w:val="outset" w:color="auto" w:sz="6" w:space="0"/>
            </w:tcBorders>
            <w:vAlign w:val="center"/>
          </w:tcPr>
          <w:p w14:paraId="02F5134A">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3</w:t>
            </w:r>
          </w:p>
        </w:tc>
        <w:tc>
          <w:tcPr>
            <w:tcW w:w="0" w:type="auto"/>
            <w:tcBorders>
              <w:top w:val="outset" w:color="auto" w:sz="6" w:space="0"/>
              <w:left w:val="outset" w:color="auto" w:sz="6" w:space="0"/>
              <w:bottom w:val="outset" w:color="auto" w:sz="6" w:space="0"/>
              <w:right w:val="outset" w:color="auto" w:sz="6" w:space="0"/>
            </w:tcBorders>
            <w:vAlign w:val="center"/>
          </w:tcPr>
          <w:p w14:paraId="342E76E5">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项目整体验收前，采购人根据项目建设实际需求变动而对项目建设方案进行功能细节调整，在不违反整体建设目标的前提下，视为本项目的组成部分，成交供应商应予以满足，并不额外增加费用。</w:t>
            </w:r>
          </w:p>
        </w:tc>
      </w:tr>
      <w:tr w14:paraId="1DE22FD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0" w:type="auto"/>
            <w:tcBorders>
              <w:top w:val="outset" w:color="auto" w:sz="6" w:space="0"/>
              <w:left w:val="outset" w:color="auto" w:sz="6" w:space="0"/>
              <w:bottom w:val="outset" w:color="auto" w:sz="6" w:space="0"/>
              <w:right w:val="outset" w:color="auto" w:sz="6" w:space="0"/>
            </w:tcBorders>
            <w:vAlign w:val="center"/>
          </w:tcPr>
          <w:p w14:paraId="22BB9CCD">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4</w:t>
            </w:r>
          </w:p>
        </w:tc>
        <w:tc>
          <w:tcPr>
            <w:tcW w:w="0" w:type="auto"/>
            <w:tcBorders>
              <w:top w:val="outset" w:color="auto" w:sz="6" w:space="0"/>
              <w:left w:val="outset" w:color="auto" w:sz="6" w:space="0"/>
              <w:bottom w:val="outset" w:color="auto" w:sz="6" w:space="0"/>
              <w:right w:val="outset" w:color="auto" w:sz="6" w:space="0"/>
            </w:tcBorders>
            <w:vAlign w:val="center"/>
          </w:tcPr>
          <w:p w14:paraId="622A4599">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在项目验收前，成交供应商应做好验收文件，包括系统安装、成果数据、技术文件、资料、项目总结等文件汇集成册，并通过采购人的审核。</w:t>
            </w:r>
          </w:p>
        </w:tc>
      </w:tr>
      <w:tr w14:paraId="76A4AC1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0" w:type="auto"/>
            <w:tcBorders>
              <w:top w:val="outset" w:color="auto" w:sz="6" w:space="0"/>
              <w:left w:val="outset" w:color="auto" w:sz="6" w:space="0"/>
              <w:bottom w:val="outset" w:color="auto" w:sz="6" w:space="0"/>
              <w:right w:val="outset" w:color="auto" w:sz="6" w:space="0"/>
            </w:tcBorders>
            <w:vAlign w:val="center"/>
          </w:tcPr>
          <w:p w14:paraId="5DF5D67E">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5</w:t>
            </w:r>
          </w:p>
        </w:tc>
        <w:tc>
          <w:tcPr>
            <w:tcW w:w="0" w:type="auto"/>
            <w:tcBorders>
              <w:top w:val="outset" w:color="auto" w:sz="6" w:space="0"/>
              <w:left w:val="outset" w:color="auto" w:sz="6" w:space="0"/>
              <w:bottom w:val="outset" w:color="auto" w:sz="6" w:space="0"/>
              <w:right w:val="outset" w:color="auto" w:sz="6" w:space="0"/>
            </w:tcBorders>
            <w:vAlign w:val="center"/>
          </w:tcPr>
          <w:p w14:paraId="266BE435">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验收过程所发生的一切费用由乙方承担。</w:t>
            </w:r>
          </w:p>
        </w:tc>
      </w:tr>
      <w:tr w14:paraId="2B2F09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0" w:type="auto"/>
            <w:tcBorders>
              <w:top w:val="outset" w:color="auto" w:sz="6" w:space="0"/>
              <w:left w:val="outset" w:color="auto" w:sz="6" w:space="0"/>
              <w:bottom w:val="outset" w:color="auto" w:sz="6" w:space="0"/>
              <w:right w:val="outset" w:color="auto" w:sz="6" w:space="0"/>
            </w:tcBorders>
            <w:vAlign w:val="center"/>
          </w:tcPr>
          <w:p w14:paraId="696C26ED">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6</w:t>
            </w:r>
          </w:p>
        </w:tc>
        <w:tc>
          <w:tcPr>
            <w:tcW w:w="0" w:type="auto"/>
            <w:tcBorders>
              <w:top w:val="outset" w:color="auto" w:sz="6" w:space="0"/>
              <w:left w:val="outset" w:color="auto" w:sz="6" w:space="0"/>
              <w:bottom w:val="outset" w:color="auto" w:sz="6" w:space="0"/>
              <w:right w:val="outset" w:color="auto" w:sz="6" w:space="0"/>
            </w:tcBorders>
            <w:vAlign w:val="center"/>
          </w:tcPr>
          <w:p w14:paraId="6670BE0F">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验收依据：采购文件、报价人的报价文件、合同、国家有关的质量标准规定 ，均为验收依据。</w:t>
            </w:r>
          </w:p>
        </w:tc>
      </w:tr>
    </w:tbl>
    <w:p w14:paraId="491AB6B7">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lang w:bidi="ar"/>
          <w14:textFill>
            <w14:solidFill>
              <w14:schemeClr w14:val="tx1"/>
            </w14:solidFill>
          </w14:textFill>
        </w:rPr>
        <w:t>3.7、支付方式数据表格</w:t>
      </w:r>
    </w:p>
    <w:tbl>
      <w:tblPr>
        <w:tblStyle w:val="22"/>
        <w:tblW w:w="5000" w:type="pct"/>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1667"/>
        <w:gridCol w:w="1667"/>
        <w:gridCol w:w="5008"/>
      </w:tblGrid>
      <w:tr w14:paraId="1F36929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blCellSpacing w:w="0" w:type="dxa"/>
        </w:trPr>
        <w:tc>
          <w:tcPr>
            <w:tcW w:w="999" w:type="pct"/>
            <w:tcBorders>
              <w:top w:val="outset" w:color="auto" w:sz="6" w:space="0"/>
              <w:left w:val="outset" w:color="auto" w:sz="6" w:space="0"/>
              <w:bottom w:val="outset" w:color="auto" w:sz="6" w:space="0"/>
              <w:right w:val="outset" w:color="auto" w:sz="6" w:space="0"/>
            </w:tcBorders>
            <w:vAlign w:val="center"/>
          </w:tcPr>
          <w:p w14:paraId="38FDC7B3">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支付期次</w:t>
            </w:r>
          </w:p>
        </w:tc>
        <w:tc>
          <w:tcPr>
            <w:tcW w:w="999" w:type="pct"/>
            <w:tcBorders>
              <w:top w:val="outset" w:color="auto" w:sz="6" w:space="0"/>
              <w:left w:val="outset" w:color="auto" w:sz="6" w:space="0"/>
              <w:bottom w:val="outset" w:color="auto" w:sz="6" w:space="0"/>
              <w:right w:val="outset" w:color="auto" w:sz="6" w:space="0"/>
            </w:tcBorders>
            <w:vAlign w:val="center"/>
          </w:tcPr>
          <w:p w14:paraId="2CDDAEDD">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支付比例(%)</w:t>
            </w:r>
          </w:p>
        </w:tc>
        <w:tc>
          <w:tcPr>
            <w:tcW w:w="3000" w:type="pct"/>
            <w:tcBorders>
              <w:top w:val="outset" w:color="auto" w:sz="6" w:space="0"/>
              <w:left w:val="outset" w:color="auto" w:sz="6" w:space="0"/>
              <w:bottom w:val="outset" w:color="auto" w:sz="6" w:space="0"/>
              <w:right w:val="outset" w:color="auto" w:sz="6" w:space="0"/>
            </w:tcBorders>
            <w:vAlign w:val="center"/>
          </w:tcPr>
          <w:p w14:paraId="53F7706C">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支付期次说明</w:t>
            </w:r>
          </w:p>
        </w:tc>
      </w:tr>
      <w:tr w14:paraId="28C41EB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vAlign w:val="center"/>
          </w:tcPr>
          <w:p w14:paraId="6547F7AF">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1</w:t>
            </w:r>
          </w:p>
        </w:tc>
        <w:tc>
          <w:tcPr>
            <w:tcW w:w="0" w:type="auto"/>
            <w:tcBorders>
              <w:top w:val="outset" w:color="auto" w:sz="6" w:space="0"/>
              <w:left w:val="outset" w:color="auto" w:sz="6" w:space="0"/>
              <w:bottom w:val="outset" w:color="auto" w:sz="6" w:space="0"/>
              <w:right w:val="outset" w:color="auto" w:sz="6" w:space="0"/>
            </w:tcBorders>
            <w:vAlign w:val="center"/>
          </w:tcPr>
          <w:p w14:paraId="09A06578">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50</w:t>
            </w:r>
          </w:p>
        </w:tc>
        <w:tc>
          <w:tcPr>
            <w:tcW w:w="0" w:type="auto"/>
            <w:tcBorders>
              <w:top w:val="outset" w:color="auto" w:sz="6" w:space="0"/>
              <w:left w:val="outset" w:color="auto" w:sz="6" w:space="0"/>
              <w:bottom w:val="outset" w:color="auto" w:sz="6" w:space="0"/>
              <w:right w:val="outset" w:color="auto" w:sz="6" w:space="0"/>
            </w:tcBorders>
            <w:vAlign w:val="center"/>
          </w:tcPr>
          <w:p w14:paraId="68E17AB4">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合同签订后，采购人在收到成交供应商的付款申请书和正式发票后的7个工作日内，向成交供应商支付合同金额的50%预付款项；</w:t>
            </w:r>
          </w:p>
        </w:tc>
      </w:tr>
      <w:tr w14:paraId="7711C6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vAlign w:val="center"/>
          </w:tcPr>
          <w:p w14:paraId="4F236548">
            <w:pPr>
              <w:widowControl/>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2</w:t>
            </w:r>
          </w:p>
        </w:tc>
        <w:tc>
          <w:tcPr>
            <w:tcW w:w="0" w:type="auto"/>
            <w:tcBorders>
              <w:top w:val="outset" w:color="auto" w:sz="6" w:space="0"/>
              <w:left w:val="outset" w:color="auto" w:sz="6" w:space="0"/>
              <w:bottom w:val="outset" w:color="auto" w:sz="6" w:space="0"/>
              <w:right w:val="outset" w:color="auto" w:sz="6" w:space="0"/>
            </w:tcBorders>
            <w:vAlign w:val="center"/>
          </w:tcPr>
          <w:p w14:paraId="2BC905EC">
            <w:pPr>
              <w:widowControl/>
              <w:spacing w:line="360" w:lineRule="auto"/>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kern w:val="0"/>
                <w:sz w:val="24"/>
                <w:szCs w:val="24"/>
                <w:highlight w:val="none"/>
                <w:lang w:val="en-US" w:eastAsia="zh-CN" w:bidi="ar"/>
                <w14:textFill>
                  <w14:solidFill>
                    <w14:schemeClr w14:val="tx1"/>
                  </w14:solidFill>
                </w14:textFill>
              </w:rPr>
              <w:t>30</w:t>
            </w:r>
          </w:p>
        </w:tc>
        <w:tc>
          <w:tcPr>
            <w:tcW w:w="0" w:type="auto"/>
            <w:tcBorders>
              <w:top w:val="outset" w:color="auto" w:sz="6" w:space="0"/>
              <w:left w:val="outset" w:color="auto" w:sz="6" w:space="0"/>
              <w:bottom w:val="outset" w:color="auto" w:sz="6" w:space="0"/>
              <w:right w:val="outset" w:color="auto" w:sz="6" w:space="0"/>
            </w:tcBorders>
            <w:vAlign w:val="center"/>
          </w:tcPr>
          <w:p w14:paraId="1341FD98">
            <w:pPr>
              <w:widowControl/>
              <w:spacing w:line="360" w:lineRule="auto"/>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kern w:val="0"/>
                <w:sz w:val="24"/>
                <w:szCs w:val="24"/>
                <w:highlight w:val="none"/>
                <w:lang w:eastAsia="zh-CN" w:bidi="ar"/>
                <w14:textFill>
                  <w14:solidFill>
                    <w14:schemeClr w14:val="tx1"/>
                  </w14:solidFill>
                </w14:textFill>
              </w:rPr>
              <w:t>系统搭建好并导入数据后，</w:t>
            </w:r>
            <w:r>
              <w:rPr>
                <w:rFonts w:hint="eastAsia" w:ascii="宋体" w:hAnsi="宋体" w:cs="宋体"/>
                <w:color w:val="000000" w:themeColor="text1"/>
                <w:kern w:val="0"/>
                <w:sz w:val="24"/>
                <w:szCs w:val="24"/>
                <w:highlight w:val="none"/>
                <w:lang w:bidi="ar"/>
                <w14:textFill>
                  <w14:solidFill>
                    <w14:schemeClr w14:val="tx1"/>
                  </w14:solidFill>
                </w14:textFill>
              </w:rPr>
              <w:t>采购人在收到成交供应商的付款申请书、正式发票后的7个工作日内向成交供应商支付合同金额的</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3</w:t>
            </w:r>
            <w:r>
              <w:rPr>
                <w:rFonts w:hint="eastAsia" w:ascii="宋体" w:hAnsi="宋体" w:cs="宋体"/>
                <w:color w:val="000000" w:themeColor="text1"/>
                <w:kern w:val="0"/>
                <w:sz w:val="24"/>
                <w:szCs w:val="24"/>
                <w:highlight w:val="none"/>
                <w:lang w:bidi="ar"/>
                <w14:textFill>
                  <w14:solidFill>
                    <w14:schemeClr w14:val="tx1"/>
                  </w14:solidFill>
                </w14:textFill>
              </w:rPr>
              <w:t>0%款项</w:t>
            </w:r>
          </w:p>
        </w:tc>
      </w:tr>
      <w:tr w14:paraId="52ABFB4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vAlign w:val="center"/>
          </w:tcPr>
          <w:p w14:paraId="7641AB66">
            <w:pPr>
              <w:widowControl/>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cs="宋体"/>
                <w:color w:val="000000" w:themeColor="text1"/>
                <w:kern w:val="0"/>
                <w:sz w:val="24"/>
                <w:szCs w:val="24"/>
                <w:highlight w:val="none"/>
                <w:lang w:val="en-US" w:eastAsia="zh-CN" w:bidi="ar"/>
                <w14:textFill>
                  <w14:solidFill>
                    <w14:schemeClr w14:val="tx1"/>
                  </w14:solidFill>
                </w14:textFill>
              </w:rPr>
              <w:t>3</w:t>
            </w:r>
          </w:p>
        </w:tc>
        <w:tc>
          <w:tcPr>
            <w:tcW w:w="0" w:type="auto"/>
            <w:tcBorders>
              <w:top w:val="outset" w:color="auto" w:sz="6" w:space="0"/>
              <w:left w:val="outset" w:color="auto" w:sz="6" w:space="0"/>
              <w:bottom w:val="outset" w:color="auto" w:sz="6" w:space="0"/>
              <w:right w:val="outset" w:color="auto" w:sz="6" w:space="0"/>
            </w:tcBorders>
            <w:vAlign w:val="center"/>
          </w:tcPr>
          <w:p w14:paraId="50C70F61">
            <w:pPr>
              <w:widowControl/>
              <w:spacing w:line="360" w:lineRule="auto"/>
              <w:jc w:val="left"/>
              <w:rPr>
                <w:rFonts w:hint="default"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cs="宋体"/>
                <w:color w:val="000000" w:themeColor="text1"/>
                <w:kern w:val="0"/>
                <w:sz w:val="24"/>
                <w:szCs w:val="24"/>
                <w:highlight w:val="none"/>
                <w:lang w:val="en-US" w:eastAsia="zh-CN" w:bidi="ar"/>
                <w14:textFill>
                  <w14:solidFill>
                    <w14:schemeClr w14:val="tx1"/>
                  </w14:solidFill>
                </w14:textFill>
              </w:rPr>
              <w:t>20</w:t>
            </w:r>
          </w:p>
        </w:tc>
        <w:tc>
          <w:tcPr>
            <w:tcW w:w="0" w:type="auto"/>
            <w:tcBorders>
              <w:top w:val="outset" w:color="auto" w:sz="6" w:space="0"/>
              <w:left w:val="outset" w:color="auto" w:sz="6" w:space="0"/>
              <w:bottom w:val="outset" w:color="auto" w:sz="6" w:space="0"/>
              <w:right w:val="outset" w:color="auto" w:sz="6" w:space="0"/>
            </w:tcBorders>
            <w:vAlign w:val="center"/>
          </w:tcPr>
          <w:p w14:paraId="249D34BD">
            <w:pPr>
              <w:widowControl/>
              <w:spacing w:line="360" w:lineRule="auto"/>
              <w:jc w:val="left"/>
              <w:rPr>
                <w:rFonts w:hint="eastAsia" w:ascii="宋体" w:hAnsi="宋体" w:cs="宋体"/>
                <w:color w:val="000000" w:themeColor="text1"/>
                <w:kern w:val="0"/>
                <w:sz w:val="24"/>
                <w:szCs w:val="24"/>
                <w:highlight w:val="none"/>
                <w:lang w:bidi="ar"/>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项目经采购人最终验收合格后，采购人在收到成交供应商的付款申请书、正式发票后的7个工作日内向成交供应商支付合同金额的</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2</w:t>
            </w:r>
            <w:r>
              <w:rPr>
                <w:rFonts w:hint="eastAsia" w:ascii="宋体" w:hAnsi="宋体" w:cs="宋体"/>
                <w:color w:val="000000" w:themeColor="text1"/>
                <w:kern w:val="0"/>
                <w:sz w:val="24"/>
                <w:szCs w:val="24"/>
                <w:highlight w:val="none"/>
                <w:lang w:bidi="ar"/>
                <w14:textFill>
                  <w14:solidFill>
                    <w14:schemeClr w14:val="tx1"/>
                  </w14:solidFill>
                </w14:textFill>
              </w:rPr>
              <w:t>0%款项</w:t>
            </w:r>
          </w:p>
        </w:tc>
      </w:tr>
    </w:tbl>
    <w:p w14:paraId="18AA3603">
      <w:pPr>
        <w:pStyle w:val="18"/>
        <w:widowControl/>
        <w:spacing w:before="50" w:after="50"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w:t>
      </w:r>
    </w:p>
    <w:p w14:paraId="5A1BB5D4">
      <w:pPr>
        <w:pStyle w:val="5"/>
        <w:spacing w:line="360" w:lineRule="auto"/>
        <w:ind w:firstLine="472" w:firstLineChars="196"/>
        <w:rPr>
          <w:rFonts w:cs="宋体"/>
          <w:b/>
          <w:color w:val="000000" w:themeColor="text1"/>
          <w:sz w:val="24"/>
          <w:szCs w:val="24"/>
          <w:highlight w:val="none"/>
          <w14:textFill>
            <w14:solidFill>
              <w14:schemeClr w14:val="tx1"/>
            </w14:solidFill>
          </w14:textFill>
        </w:rPr>
      </w:pPr>
    </w:p>
    <w:p w14:paraId="370E6827">
      <w:pPr>
        <w:pStyle w:val="3"/>
        <w:keepNext w:val="0"/>
        <w:keepLines w:val="0"/>
        <w:spacing w:before="0" w:after="0" w:line="360" w:lineRule="auto"/>
        <w:ind w:firstLine="482" w:firstLineChars="200"/>
        <w:rPr>
          <w:rFonts w:ascii="宋体" w:hAnsi="宋体" w:eastAsia="宋体" w:cs="宋体"/>
          <w:bCs w:val="0"/>
          <w:color w:val="000000" w:themeColor="text1"/>
          <w:kern w:val="0"/>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四</w:t>
      </w:r>
      <w:bookmarkStart w:id="9" w:name="_Toc151886856"/>
      <w:bookmarkStart w:id="10" w:name="_Toc116869901"/>
      <w:bookmarkStart w:id="11" w:name="_Toc89791698"/>
      <w:bookmarkStart w:id="12" w:name="_Toc172776051"/>
      <w:bookmarkStart w:id="13" w:name="_Toc89791596"/>
      <w:bookmarkStart w:id="14" w:name="_Toc90180873"/>
      <w:bookmarkStart w:id="15" w:name="_Toc116895408"/>
      <w:bookmarkStart w:id="16" w:name="_Toc105315000"/>
      <w:bookmarkStart w:id="17" w:name="_Toc432356150"/>
      <w:bookmarkStart w:id="18" w:name="_Toc36867048"/>
      <w:bookmarkStart w:id="19" w:name="_Toc36885854"/>
      <w:bookmarkStart w:id="20" w:name="_Toc36973985"/>
      <w:bookmarkStart w:id="21" w:name="_Toc34471344"/>
      <w:bookmarkStart w:id="22" w:name="_Toc32815547"/>
      <w:bookmarkStart w:id="23" w:name="_Toc36974051"/>
      <w:bookmarkStart w:id="24" w:name="_Toc37236847"/>
      <w:bookmarkStart w:id="25" w:name="_Toc36973198"/>
      <w:bookmarkStart w:id="26" w:name="_Toc36974340"/>
      <w:bookmarkStart w:id="27" w:name="_Toc36974289"/>
      <w:bookmarkStart w:id="28" w:name="_Toc36974207"/>
      <w:r>
        <w:rPr>
          <w:rFonts w:hint="eastAsia" w:ascii="宋体" w:hAnsi="宋体" w:eastAsia="宋体" w:cs="宋体"/>
          <w:bCs w:val="0"/>
          <w:color w:val="000000" w:themeColor="text1"/>
          <w:kern w:val="0"/>
          <w:sz w:val="24"/>
          <w:szCs w:val="24"/>
          <w:highlight w:val="none"/>
          <w14:textFill>
            <w14:solidFill>
              <w14:schemeClr w14:val="tx1"/>
            </w14:solidFill>
          </w14:textFill>
        </w:rPr>
        <w:t>、报价要求</w:t>
      </w:r>
      <w:bookmarkEnd w:id="9"/>
      <w:bookmarkEnd w:id="10"/>
      <w:bookmarkEnd w:id="11"/>
      <w:bookmarkEnd w:id="12"/>
      <w:bookmarkEnd w:id="13"/>
      <w:bookmarkEnd w:id="14"/>
      <w:bookmarkEnd w:id="15"/>
      <w:bookmarkEnd w:id="16"/>
      <w:bookmarkEnd w:id="17"/>
    </w:p>
    <w:p w14:paraId="503417BF">
      <w:pPr>
        <w:spacing w:line="360" w:lineRule="auto"/>
        <w:ind w:firstLine="482" w:firstLineChars="200"/>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★4.1本采购项目的采购预算为人民币34.45万元，采购预算为总报价的最高限价，任何一次总报价超过采购预算的属无效报价。</w:t>
      </w:r>
    </w:p>
    <w:p w14:paraId="2B4385F1">
      <w:pPr>
        <w:adjustRightInd w:val="0"/>
        <w:spacing w:line="360" w:lineRule="auto"/>
        <w:ind w:firstLine="542" w:firstLineChars="225"/>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4.2.报价人必须对采购项目的所有内容进行报价响应。</w:t>
      </w:r>
    </w:p>
    <w:p w14:paraId="7DE2F6EC">
      <w:pPr>
        <w:adjustRightInd w:val="0"/>
        <w:spacing w:line="360" w:lineRule="auto"/>
        <w:ind w:firstLine="540" w:firstLineChars="225"/>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4.3.本次采购为国内采购，报价以人民币为货币单位，应分单价、小计和总价。</w:t>
      </w:r>
    </w:p>
    <w:p w14:paraId="3960EDD6">
      <w:pPr>
        <w:adjustRightInd w:val="0"/>
        <w:spacing w:line="360" w:lineRule="auto"/>
        <w:ind w:firstLine="540" w:firstLineChars="225"/>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4.4.本项目总报价为完成项目约定的全部服务内容且经采购人验收通过全程所有可能发生的费用。总报价包括但不限于以下内容：涉及该项目产生的项目实施、服务人员及系统维护开发人员、综合办公等为确保完成项目所必需的成本支出、保险费、伴随服务费、安装调试费、操作人员培训费、税费等直至完成项目约定的全部服务内容等相关费用（不包括医疗云资源租赁费）。（报价人可在分项报价表中详细列出报价，如果所列分项报价不含以上内容，以及缺、漏项的，则视为已含在总报价中。）</w:t>
      </w:r>
    </w:p>
    <w:p w14:paraId="212BFFF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4.5.报价人报价中漏报、少报的费用，视为此项费用已隐含在磋商响应报价中，成交后不得再向采购人收取任何费用。</w:t>
      </w:r>
    </w:p>
    <w:p w14:paraId="09B821BD">
      <w:pPr>
        <w:spacing w:line="360" w:lineRule="auto"/>
        <w:ind w:firstLine="233" w:firstLineChars="100"/>
        <w:rPr>
          <w:rFonts w:ascii="宋体" w:hAnsi="宋体" w:cs="宋体"/>
          <w:b/>
          <w:color w:val="000000" w:themeColor="text1"/>
          <w:spacing w:val="-4"/>
          <w:sz w:val="24"/>
          <w:szCs w:val="24"/>
          <w:highlight w:val="none"/>
          <w14:textFill>
            <w14:solidFill>
              <w14:schemeClr w14:val="tx1"/>
            </w14:solidFill>
          </w14:textFill>
        </w:rPr>
      </w:pPr>
    </w:p>
    <w:bookmarkEnd w:id="18"/>
    <w:bookmarkEnd w:id="19"/>
    <w:bookmarkEnd w:id="20"/>
    <w:bookmarkEnd w:id="21"/>
    <w:bookmarkEnd w:id="22"/>
    <w:bookmarkEnd w:id="23"/>
    <w:bookmarkEnd w:id="24"/>
    <w:bookmarkEnd w:id="25"/>
    <w:bookmarkEnd w:id="26"/>
    <w:bookmarkEnd w:id="27"/>
    <w:bookmarkEnd w:id="28"/>
    <w:p w14:paraId="629751D4">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bookmarkStart w:id="29" w:name="_Toc432356151"/>
      <w:bookmarkStart w:id="30" w:name="_Toc236548238"/>
      <w:r>
        <w:rPr>
          <w:rFonts w:hint="eastAsia" w:ascii="宋体" w:hAnsi="宋体" w:eastAsia="宋体" w:cs="宋体"/>
          <w:b w:val="0"/>
          <w:bCs w:val="0"/>
          <w:color w:val="000000" w:themeColor="text1"/>
          <w:sz w:val="24"/>
          <w:szCs w:val="24"/>
          <w:highlight w:val="none"/>
          <w14:textFill>
            <w14:solidFill>
              <w14:schemeClr w14:val="tx1"/>
            </w14:solidFill>
          </w14:textFill>
        </w:rPr>
        <w:t>五、项目培训</w:t>
      </w:r>
    </w:p>
    <w:p w14:paraId="611BE978">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5.1、要求报价人必须根据项目建设内容，提出详细的培训计划、培训课程内容（所有费用含在项目报价中），并针对不同角色进行有针对性的培训。</w:t>
      </w:r>
    </w:p>
    <w:p w14:paraId="7B58CB6A">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5.2、要求报价人必须提供专业的培训团队，确保整个项目培训工作的顺利进行。</w:t>
      </w:r>
    </w:p>
    <w:p w14:paraId="43C9C491">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六、售后服务要求</w:t>
      </w:r>
    </w:p>
    <w:p w14:paraId="093B39C0">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6.1、要求报价人提供至少两年免费售后维护服务期限，具体以报价人响应的免费维护期为准（免费维护期起始时间为系统验收签字第二天）。</w:t>
      </w:r>
    </w:p>
    <w:p w14:paraId="1D27A927">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6.2、要求报价人必须拥有专业的售后维护服务团队，能够保证本项目所建设系统的正常运行。</w:t>
      </w:r>
    </w:p>
    <w:p w14:paraId="78AFF80D">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6.3、要求报价人提供7×24小时的电话热线咨询服务。</w:t>
      </w:r>
    </w:p>
    <w:p w14:paraId="235644D4">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6.4、对于系统在使用过程中出现的问题，在1小时内远程维护响应。如远程维护不能解决，则在24小时内工程技术人员到达现场维修。</w:t>
      </w:r>
    </w:p>
    <w:p w14:paraId="6EE870E1">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 </w:t>
      </w:r>
    </w:p>
    <w:p w14:paraId="20613FBA">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七、知识产权要求：</w:t>
      </w:r>
    </w:p>
    <w:p w14:paraId="0AA47004">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报价人必须保证采购人在使用其系统软件过程的任何时候均不侵犯第三方的知识产权（包括但不限于专利权、商标权、著作权和技术秘密等权利）。若任何第三方针对成交供应商根据本项目提供的服务行为提出知识产权侵权指控，成交供应商须与第三方交涉并承担由此而引起的一切法律责任和费用。如果采购人因为第三方的侵权指控遭受了损失（包括但不限于律师费、诉讼费、生效法律文书要求采购人承担法律责任等），采购人有权向成交供应商追偿。</w:t>
      </w:r>
    </w:p>
    <w:p w14:paraId="42A2A3F0">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八</w:t>
      </w:r>
      <w:r>
        <w:rPr>
          <w:rFonts w:hint="default"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保密要求</w:t>
      </w:r>
    </w:p>
    <w:p w14:paraId="4962F109">
      <w:pPr>
        <w:pStyle w:val="3"/>
        <w:keepNext w:val="0"/>
        <w:keepLines w:val="0"/>
        <w:spacing w:before="0" w:after="0" w:line="360" w:lineRule="auto"/>
        <w:ind w:firstLine="480" w:firstLineChars="200"/>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8.1报价人必须遵守保密法，按照保密规范执行项目工作。</w:t>
      </w:r>
    </w:p>
    <w:p w14:paraId="79938878">
      <w:pPr>
        <w:tabs>
          <w:tab w:val="left" w:pos="5130"/>
        </w:tabs>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8.2报价人必须对本项目的技术文件、涉及应用平台的所有数据（含各个业务系统对接数据信息）以及由采购人提供的所有内部资料、技术文档和数据信息予以保密。报价人必须遵守与采购人签订的保密协议，未经采购人书面许可，报价人不得以任何形式向第三方透露本项目采购文件以及本项目的任何内容。</w:t>
      </w:r>
      <w:bookmarkEnd w:id="29"/>
      <w:bookmarkEnd w:id="30"/>
    </w:p>
    <w:p w14:paraId="532AF009">
      <w:pPr>
        <w:tabs>
          <w:tab w:val="left" w:pos="5130"/>
        </w:tabs>
        <w:spacing w:line="360" w:lineRule="auto"/>
        <w:rPr>
          <w:rFonts w:ascii="宋体" w:hAnsi="宋体" w:cs="宋体"/>
          <w:color w:val="000000" w:themeColor="text1"/>
          <w:sz w:val="24"/>
          <w:szCs w:val="24"/>
          <w:highlight w:val="none"/>
          <w14:textFill>
            <w14:solidFill>
              <w14:schemeClr w14:val="tx1"/>
            </w14:solidFill>
          </w14:textFill>
        </w:rPr>
      </w:pPr>
    </w:p>
    <w:p w14:paraId="3C2AB6D2">
      <w:pPr>
        <w:tabs>
          <w:tab w:val="left" w:pos="5130"/>
        </w:tabs>
        <w:spacing w:line="360" w:lineRule="auto"/>
        <w:rPr>
          <w:rFonts w:ascii="宋体" w:hAnsi="宋体" w:cs="宋体"/>
          <w:color w:val="000000" w:themeColor="text1"/>
          <w:sz w:val="24"/>
          <w:szCs w:val="24"/>
          <w:highlight w:val="none"/>
          <w14:textFill>
            <w14:solidFill>
              <w14:schemeClr w14:val="tx1"/>
            </w14:solidFill>
          </w14:textFill>
        </w:rPr>
      </w:pPr>
    </w:p>
    <w:p w14:paraId="3382B7DE">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5FA77390">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5E8D1E41">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4E70431F">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63961500">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3305A89B">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5F429435">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55EC023A">
      <w:pPr>
        <w:tabs>
          <w:tab w:val="left" w:pos="5130"/>
        </w:tabs>
        <w:spacing w:line="360" w:lineRule="auto"/>
        <w:rPr>
          <w:rFonts w:ascii="宋体" w:hAnsi="宋体" w:cs="宋体"/>
          <w:b/>
          <w:color w:val="000000" w:themeColor="text1"/>
          <w:sz w:val="24"/>
          <w:szCs w:val="24"/>
          <w:highlight w:val="none"/>
          <w14:textFill>
            <w14:solidFill>
              <w14:schemeClr w14:val="tx1"/>
            </w14:solidFill>
          </w14:textFill>
        </w:rPr>
      </w:pPr>
    </w:p>
    <w:p w14:paraId="3A8A7CAA">
      <w:pPr>
        <w:spacing w:line="360" w:lineRule="auto"/>
        <w:rPr>
          <w:rFonts w:ascii="宋体" w:hAnsi="宋体" w:cs="宋体"/>
          <w:color w:val="000000" w:themeColor="text1"/>
          <w:sz w:val="24"/>
          <w:szCs w:val="24"/>
          <w:highlight w:val="none"/>
          <w14:textFill>
            <w14:solidFill>
              <w14:schemeClr w14:val="tx1"/>
            </w14:solidFill>
          </w14:textFill>
        </w:rPr>
      </w:pPr>
    </w:p>
    <w:p w14:paraId="3503C276">
      <w:pPr>
        <w:spacing w:line="360" w:lineRule="auto"/>
        <w:jc w:val="center"/>
        <w:rPr>
          <w:rFonts w:ascii="宋体" w:hAnsi="宋体" w:cs="宋体"/>
          <w:b/>
          <w:bCs/>
          <w:color w:val="000000" w:themeColor="text1"/>
          <w:sz w:val="32"/>
          <w:szCs w:val="32"/>
          <w:highlight w:val="none"/>
          <w14:textFill>
            <w14:solidFill>
              <w14:schemeClr w14:val="tx1"/>
            </w14:solidFill>
          </w14:textFill>
        </w:rPr>
      </w:pPr>
      <w:bookmarkStart w:id="31" w:name="_Toc268599010"/>
    </w:p>
    <w:p w14:paraId="04E5408A">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04D945CD">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0C1A8CF3">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6E28D49F">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34544213">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19FB75C5">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2930080A">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7C18D80B">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5C81C77E">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6CD6D200">
      <w:pPr>
        <w:spacing w:line="360" w:lineRule="auto"/>
        <w:jc w:val="center"/>
        <w:rPr>
          <w:rFonts w:ascii="宋体" w:hAnsi="宋体" w:cs="宋体"/>
          <w:b/>
          <w:bCs/>
          <w:color w:val="000000" w:themeColor="text1"/>
          <w:sz w:val="32"/>
          <w:szCs w:val="32"/>
          <w:highlight w:val="none"/>
          <w14:textFill>
            <w14:solidFill>
              <w14:schemeClr w14:val="tx1"/>
            </w14:solidFill>
          </w14:textFill>
        </w:rPr>
      </w:pPr>
    </w:p>
    <w:p w14:paraId="1A423639">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 xml:space="preserve">第四章   </w:t>
      </w:r>
      <w:r>
        <w:rPr>
          <w:rFonts w:hint="eastAsia" w:ascii="宋体" w:hAnsi="宋体" w:cs="宋体"/>
          <w:b/>
          <w:color w:val="000000" w:themeColor="text1"/>
          <w:sz w:val="32"/>
          <w:szCs w:val="32"/>
          <w:highlight w:val="none"/>
          <w14:textFill>
            <w14:solidFill>
              <w14:schemeClr w14:val="tx1"/>
            </w14:solidFill>
          </w14:textFill>
        </w:rPr>
        <w:t>政府采购合同</w:t>
      </w:r>
    </w:p>
    <w:tbl>
      <w:tblPr>
        <w:tblStyle w:val="22"/>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4"/>
      </w:tblGrid>
      <w:tr w14:paraId="393B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824" w:type="dxa"/>
            <w:tcBorders>
              <w:top w:val="single" w:color="auto" w:sz="4" w:space="0"/>
              <w:left w:val="single" w:color="auto" w:sz="4" w:space="0"/>
              <w:bottom w:val="single" w:color="auto" w:sz="4" w:space="0"/>
              <w:right w:val="single" w:color="auto" w:sz="4" w:space="0"/>
            </w:tcBorders>
          </w:tcPr>
          <w:p w14:paraId="3F0D9E85">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注释： </w:t>
            </w:r>
          </w:p>
          <w:p w14:paraId="7671CA2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本格式条款仅作为双方签订合同的参考，为阐明各方的权利和义务，经协商可增加新的条款、修改相关条款， 但不得与采购文件、报价文件的实质性内容相背离。</w:t>
            </w:r>
          </w:p>
        </w:tc>
      </w:tr>
    </w:tbl>
    <w:p w14:paraId="4FB02A85">
      <w:pPr>
        <w:spacing w:line="360" w:lineRule="auto"/>
        <w:jc w:val="right"/>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合同号：</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2B9276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甲方（采购人）：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签订地点：</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p>
    <w:p w14:paraId="5E0A285C">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乙方（成交供应商）：</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签订日期： </w:t>
      </w:r>
      <w:r>
        <w:rPr>
          <w:rFonts w:hint="eastAsia" w:ascii="宋体" w:hAnsi="宋体" w:cs="宋体"/>
          <w:color w:val="000000" w:themeColor="text1"/>
          <w:sz w:val="24"/>
          <w:szCs w:val="24"/>
          <w:highlight w:val="none"/>
          <w:u w:val="single"/>
          <w14:textFill>
            <w14:solidFill>
              <w14:schemeClr w14:val="tx1"/>
            </w14:solidFill>
          </w14:textFill>
        </w:rPr>
        <w:t xml:space="preserve">     年   月   日</w:t>
      </w:r>
    </w:p>
    <w:p w14:paraId="4003728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p>
    <w:p w14:paraId="65DDE84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根据甲方委托</w:t>
      </w:r>
      <w:r>
        <w:rPr>
          <w:rFonts w:hint="eastAsia" w:ascii="宋体" w:hAnsi="宋体" w:cs="宋体"/>
          <w:color w:val="000000" w:themeColor="text1"/>
          <w:sz w:val="24"/>
          <w:szCs w:val="24"/>
          <w:highlight w:val="none"/>
          <w:u w:val="single"/>
          <w14:textFill>
            <w14:solidFill>
              <w14:schemeClr w14:val="tx1"/>
            </w14:solidFill>
          </w14:textFill>
        </w:rPr>
        <w:t>（采购代理机构）</w:t>
      </w:r>
      <w:r>
        <w:rPr>
          <w:rFonts w:hint="eastAsia" w:ascii="宋体" w:hAnsi="宋体" w:cs="宋体"/>
          <w:color w:val="000000" w:themeColor="text1"/>
          <w:sz w:val="24"/>
          <w:szCs w:val="24"/>
          <w:highlight w:val="none"/>
          <w14:textFill>
            <w14:solidFill>
              <w14:schemeClr w14:val="tx1"/>
            </w14:solidFill>
          </w14:textFill>
        </w:rPr>
        <w:t>对</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进行采购（项目编号：</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）的采购结果，乙方为成交供应商，现依照采购文件、</w:t>
      </w:r>
      <w:r>
        <w:rPr>
          <w:rFonts w:hint="eastAsia" w:ascii="宋体" w:hAnsi="宋体" w:cs="宋体"/>
          <w:color w:val="000000" w:themeColor="text1"/>
          <w:sz w:val="24"/>
          <w:szCs w:val="24"/>
          <w:highlight w:val="none"/>
          <w:u w:val="single"/>
          <w14:textFill>
            <w14:solidFill>
              <w14:schemeClr w14:val="tx1"/>
            </w14:solidFill>
          </w14:textFill>
        </w:rPr>
        <w:t>（成交供应商）</w:t>
      </w:r>
      <w:r>
        <w:rPr>
          <w:rFonts w:hint="eastAsia" w:ascii="宋体" w:hAnsi="宋体" w:cs="宋体"/>
          <w:color w:val="000000" w:themeColor="text1"/>
          <w:sz w:val="24"/>
          <w:szCs w:val="24"/>
          <w:highlight w:val="none"/>
          <w14:textFill>
            <w14:solidFill>
              <w14:schemeClr w14:val="tx1"/>
            </w14:solidFill>
          </w14:textFill>
        </w:rPr>
        <w:t>报价文件及有关法律、法规、规章规定的内容，双方达成如下协议：</w:t>
      </w:r>
    </w:p>
    <w:p w14:paraId="23FCB1A4">
      <w:pPr>
        <w:spacing w:line="360" w:lineRule="auto"/>
        <w:ind w:left="69" w:leftChars="33"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一、合同标的和合同价格</w:t>
      </w:r>
    </w:p>
    <w:tbl>
      <w:tblPr>
        <w:tblStyle w:val="22"/>
        <w:tblW w:w="8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236"/>
        <w:gridCol w:w="914"/>
        <w:gridCol w:w="1677"/>
        <w:gridCol w:w="1701"/>
        <w:gridCol w:w="1778"/>
      </w:tblGrid>
      <w:tr w14:paraId="1805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trPr>
        <w:tc>
          <w:tcPr>
            <w:tcW w:w="1277" w:type="dxa"/>
            <w:tcBorders>
              <w:top w:val="single" w:color="auto" w:sz="4" w:space="0"/>
              <w:left w:val="single" w:color="auto" w:sz="4" w:space="0"/>
              <w:bottom w:val="single" w:color="auto" w:sz="4" w:space="0"/>
              <w:right w:val="single" w:color="auto" w:sz="4" w:space="0"/>
            </w:tcBorders>
            <w:vAlign w:val="center"/>
          </w:tcPr>
          <w:p w14:paraId="5275AD70">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项目名称</w:t>
            </w:r>
          </w:p>
        </w:tc>
        <w:tc>
          <w:tcPr>
            <w:tcW w:w="1236" w:type="dxa"/>
            <w:tcBorders>
              <w:top w:val="single" w:color="auto" w:sz="4" w:space="0"/>
              <w:left w:val="single" w:color="auto" w:sz="4" w:space="0"/>
              <w:bottom w:val="single" w:color="auto" w:sz="4" w:space="0"/>
              <w:right w:val="single" w:color="auto" w:sz="4" w:space="0"/>
            </w:tcBorders>
            <w:vAlign w:val="center"/>
          </w:tcPr>
          <w:p w14:paraId="2E8892D3">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服务商</w:t>
            </w:r>
          </w:p>
        </w:tc>
        <w:tc>
          <w:tcPr>
            <w:tcW w:w="914" w:type="dxa"/>
            <w:tcBorders>
              <w:top w:val="single" w:color="auto" w:sz="4" w:space="0"/>
              <w:left w:val="single" w:color="auto" w:sz="4" w:space="0"/>
              <w:bottom w:val="single" w:color="auto" w:sz="4" w:space="0"/>
              <w:right w:val="single" w:color="auto" w:sz="4" w:space="0"/>
            </w:tcBorders>
            <w:vAlign w:val="center"/>
          </w:tcPr>
          <w:p w14:paraId="7B965A3F">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数 量</w:t>
            </w:r>
          </w:p>
        </w:tc>
        <w:tc>
          <w:tcPr>
            <w:tcW w:w="1677" w:type="dxa"/>
            <w:tcBorders>
              <w:top w:val="single" w:color="auto" w:sz="4" w:space="0"/>
              <w:left w:val="single" w:color="auto" w:sz="4" w:space="0"/>
              <w:bottom w:val="single" w:color="auto" w:sz="4" w:space="0"/>
              <w:right w:val="single" w:color="auto" w:sz="4" w:space="0"/>
            </w:tcBorders>
            <w:vAlign w:val="center"/>
          </w:tcPr>
          <w:p w14:paraId="669CFABF">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 价</w:t>
            </w:r>
          </w:p>
        </w:tc>
        <w:tc>
          <w:tcPr>
            <w:tcW w:w="1701" w:type="dxa"/>
            <w:tcBorders>
              <w:top w:val="single" w:color="auto" w:sz="4" w:space="0"/>
              <w:left w:val="single" w:color="auto" w:sz="4" w:space="0"/>
              <w:bottom w:val="single" w:color="auto" w:sz="4" w:space="0"/>
              <w:right w:val="single" w:color="auto" w:sz="4" w:space="0"/>
            </w:tcBorders>
            <w:vAlign w:val="center"/>
          </w:tcPr>
          <w:p w14:paraId="0B52A2F4">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总 价</w:t>
            </w:r>
          </w:p>
        </w:tc>
        <w:tc>
          <w:tcPr>
            <w:tcW w:w="1778" w:type="dxa"/>
            <w:tcBorders>
              <w:top w:val="single" w:color="auto" w:sz="4" w:space="0"/>
              <w:left w:val="single" w:color="auto" w:sz="4" w:space="0"/>
              <w:bottom w:val="single" w:color="auto" w:sz="4" w:space="0"/>
              <w:right w:val="single" w:color="auto" w:sz="4" w:space="0"/>
            </w:tcBorders>
            <w:vAlign w:val="center"/>
          </w:tcPr>
          <w:p w14:paraId="0B29D1A3">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服务期</w:t>
            </w:r>
          </w:p>
        </w:tc>
      </w:tr>
      <w:tr w14:paraId="26B8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tcPr>
          <w:p w14:paraId="077B0803">
            <w:pPr>
              <w:spacing w:line="360" w:lineRule="auto"/>
              <w:ind w:left="69"/>
              <w:rPr>
                <w:rFonts w:ascii="宋体" w:hAnsi="宋体" w:cs="宋体"/>
                <w:color w:val="000000" w:themeColor="text1"/>
                <w:sz w:val="24"/>
                <w:szCs w:val="24"/>
                <w:highlight w:val="none"/>
                <w14:textFill>
                  <w14:solidFill>
                    <w14:schemeClr w14:val="tx1"/>
                  </w14:solidFill>
                </w14:textFill>
              </w:rPr>
            </w:pPr>
          </w:p>
          <w:p w14:paraId="1515CBDD">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tcPr>
          <w:p w14:paraId="56F76459">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tcPr>
          <w:p w14:paraId="1F726E7E">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tcPr>
          <w:p w14:paraId="0CDB2EDF">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tcPr>
          <w:p w14:paraId="4CF20173">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tcPr>
          <w:p w14:paraId="6CB08CBF">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30FA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tcPr>
          <w:p w14:paraId="1ED9201C">
            <w:pPr>
              <w:spacing w:line="360" w:lineRule="auto"/>
              <w:ind w:left="69"/>
              <w:rPr>
                <w:rFonts w:ascii="宋体" w:hAnsi="宋体" w:cs="宋体"/>
                <w:color w:val="000000" w:themeColor="text1"/>
                <w:sz w:val="24"/>
                <w:szCs w:val="24"/>
                <w:highlight w:val="none"/>
                <w14:textFill>
                  <w14:solidFill>
                    <w14:schemeClr w14:val="tx1"/>
                  </w14:solidFill>
                </w14:textFill>
              </w:rPr>
            </w:pPr>
          </w:p>
          <w:p w14:paraId="46398903">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tcPr>
          <w:p w14:paraId="23B46395">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tcPr>
          <w:p w14:paraId="7B9B5209">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tcPr>
          <w:p w14:paraId="4AEF0F4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tcPr>
          <w:p w14:paraId="5A53ED57">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tcPr>
          <w:p w14:paraId="5FB3B06B">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267E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tcPr>
          <w:p w14:paraId="532D08C6">
            <w:pPr>
              <w:spacing w:line="360" w:lineRule="auto"/>
              <w:ind w:left="69"/>
              <w:rPr>
                <w:rFonts w:ascii="宋体" w:hAnsi="宋体" w:cs="宋体"/>
                <w:color w:val="000000" w:themeColor="text1"/>
                <w:sz w:val="24"/>
                <w:szCs w:val="24"/>
                <w:highlight w:val="none"/>
                <w14:textFill>
                  <w14:solidFill>
                    <w14:schemeClr w14:val="tx1"/>
                  </w14:solidFill>
                </w14:textFill>
              </w:rPr>
            </w:pPr>
          </w:p>
          <w:p w14:paraId="1552AAA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tcPr>
          <w:p w14:paraId="79C758E5">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tcPr>
          <w:p w14:paraId="139AFE9D">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tcPr>
          <w:p w14:paraId="1E1896BD">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tcPr>
          <w:p w14:paraId="388EB11C">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tcPr>
          <w:p w14:paraId="003F0764">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BF5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tcPr>
          <w:p w14:paraId="6F346408">
            <w:pPr>
              <w:spacing w:line="360" w:lineRule="auto"/>
              <w:ind w:left="69"/>
              <w:rPr>
                <w:rFonts w:ascii="宋体" w:hAnsi="宋体" w:cs="宋体"/>
                <w:color w:val="000000" w:themeColor="text1"/>
                <w:sz w:val="24"/>
                <w:szCs w:val="24"/>
                <w:highlight w:val="none"/>
                <w14:textFill>
                  <w14:solidFill>
                    <w14:schemeClr w14:val="tx1"/>
                  </w14:solidFill>
                </w14:textFill>
              </w:rPr>
            </w:pPr>
          </w:p>
          <w:p w14:paraId="0FE0A1D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tcPr>
          <w:p w14:paraId="3DDC3D1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tcPr>
          <w:p w14:paraId="52992348">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tcPr>
          <w:p w14:paraId="638DCCB7">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tcPr>
          <w:p w14:paraId="7604ED7F">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tcPr>
          <w:p w14:paraId="0A89B597">
            <w:pPr>
              <w:spacing w:line="360" w:lineRule="auto"/>
              <w:ind w:left="69"/>
              <w:rPr>
                <w:rFonts w:ascii="宋体" w:hAnsi="宋体" w:cs="宋体"/>
                <w:color w:val="000000" w:themeColor="text1"/>
                <w:sz w:val="24"/>
                <w:szCs w:val="24"/>
                <w:highlight w:val="none"/>
                <w14:textFill>
                  <w14:solidFill>
                    <w14:schemeClr w14:val="tx1"/>
                  </w14:solidFill>
                </w14:textFill>
              </w:rPr>
            </w:pPr>
          </w:p>
        </w:tc>
      </w:tr>
    </w:tbl>
    <w:p w14:paraId="36ABAE5F">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二、乙方应按下列要求完成服务工作：</w:t>
      </w:r>
    </w:p>
    <w:p w14:paraId="76A64C68">
      <w:pPr>
        <w:spacing w:line="360" w:lineRule="auto"/>
        <w:ind w:firstLine="480" w:firstLineChars="20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1.服务地点：</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7B44EA1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2.服务进度：</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F11832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3.服务质量要求：</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6A62963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4.服务期限要求：</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4FFDADD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三、为保证乙方有效进行服务工作，甲方应当向乙方提供下列工作条件和协作事项：</w:t>
      </w:r>
    </w:p>
    <w:p w14:paraId="5A00E168">
      <w:pPr>
        <w:spacing w:line="360" w:lineRule="auto"/>
        <w:ind w:right="-21" w:rightChars="-10" w:firstLine="5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pacing w:val="-20"/>
          <w:sz w:val="24"/>
          <w:szCs w:val="24"/>
          <w:highlight w:val="none"/>
          <w14:textFill>
            <w14:solidFill>
              <w14:schemeClr w14:val="tx1"/>
            </w14:solidFill>
          </w14:textFill>
        </w:rPr>
        <w:t>1. 提供技术资料：</w:t>
      </w:r>
      <w:r>
        <w:rPr>
          <w:rFonts w:hint="eastAsia" w:ascii="宋体" w:hAnsi="宋体" w:cs="宋体"/>
          <w:color w:val="000000" w:themeColor="text1"/>
          <w:spacing w:val="-20"/>
          <w:sz w:val="24"/>
          <w:szCs w:val="24"/>
          <w:highlight w:val="none"/>
          <w14:textFill>
            <w14:solidFill>
              <w14:schemeClr w14:val="tx1"/>
            </w14:solidFill>
          </w14:textFill>
        </w:rPr>
        <w:cr/>
      </w:r>
      <w:r>
        <w:rPr>
          <w:rFonts w:hint="eastAsia" w:ascii="宋体" w:hAnsi="宋体" w:cs="宋体"/>
          <w:color w:val="000000" w:themeColor="text1"/>
          <w:spacing w:val="-20"/>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（2）</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（3）</w:t>
      </w:r>
      <w:r>
        <w:rPr>
          <w:rFonts w:hint="eastAsia" w:ascii="宋体" w:hAnsi="宋体" w:cs="宋体"/>
          <w:color w:val="000000" w:themeColor="text1"/>
          <w:spacing w:val="-20"/>
          <w:sz w:val="24"/>
          <w:szCs w:val="24"/>
          <w:highlight w:val="none"/>
          <w14:textFill>
            <w14:solidFill>
              <w14:schemeClr w14:val="tx1"/>
            </w14:solidFill>
          </w14:textFill>
        </w:rPr>
        <w:t xml:space="preserve"> </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（4）</w:t>
      </w:r>
      <w:r>
        <w:rPr>
          <w:rFonts w:hint="eastAsia" w:ascii="宋体" w:hAnsi="宋体" w:cs="宋体"/>
          <w:color w:val="000000" w:themeColor="text1"/>
          <w:spacing w:val="-20"/>
          <w:sz w:val="24"/>
          <w:szCs w:val="24"/>
          <w:highlight w:val="none"/>
          <w14:textFill>
            <w14:solidFill>
              <w14:schemeClr w14:val="tx1"/>
            </w14:solidFill>
          </w14:textFill>
        </w:rPr>
        <w:t xml:space="preserve"> </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2. 提供工作条件：</w:t>
      </w:r>
    </w:p>
    <w:p w14:paraId="40D4F736">
      <w:pPr>
        <w:spacing w:line="360" w:lineRule="auto"/>
        <w:ind w:right="-21" w:rightChars="-10" w:firstLine="600" w:firstLineChars="2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pacing w:val="-20"/>
          <w:sz w:val="24"/>
          <w:szCs w:val="24"/>
          <w:highlight w:val="none"/>
          <w14:textFill>
            <w14:solidFill>
              <w14:schemeClr w14:val="tx1"/>
            </w14:solidFill>
          </w14:textFill>
        </w:rPr>
        <w:t xml:space="preserve"> </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（2）</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（3）</w:t>
      </w:r>
      <w:r>
        <w:rPr>
          <w:rFonts w:hint="eastAsia" w:ascii="宋体" w:hAnsi="宋体" w:cs="宋体"/>
          <w:color w:val="000000" w:themeColor="text1"/>
          <w:spacing w:val="-20"/>
          <w:sz w:val="24"/>
          <w:szCs w:val="24"/>
          <w:highlight w:val="none"/>
          <w14:textFill>
            <w14:solidFill>
              <w14:schemeClr w14:val="tx1"/>
            </w14:solidFill>
          </w14:textFill>
        </w:rPr>
        <w:t xml:space="preserve"> </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（4）</w:t>
      </w:r>
      <w:r>
        <w:rPr>
          <w:rFonts w:hint="eastAsia" w:ascii="宋体" w:hAnsi="宋体" w:cs="宋体"/>
          <w:color w:val="000000" w:themeColor="text1"/>
          <w:spacing w:val="-20"/>
          <w:sz w:val="24"/>
          <w:szCs w:val="24"/>
          <w:highlight w:val="none"/>
          <w14:textFill>
            <w14:solidFill>
              <w14:schemeClr w14:val="tx1"/>
            </w14:solidFill>
          </w14:textFill>
        </w:rPr>
        <w:t xml:space="preserve"> </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p>
    <w:p w14:paraId="05056488">
      <w:pPr>
        <w:spacing w:line="360" w:lineRule="auto"/>
        <w:ind w:right="-21" w:rightChars="-10" w:firstLine="480" w:firstLineChars="200"/>
        <w:rPr>
          <w:rFonts w:ascii="宋体" w:hAnsi="宋体" w:cs="宋体"/>
          <w:color w:val="000000" w:themeColor="text1"/>
          <w:spacing w:val="-20"/>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其他：</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p>
    <w:p w14:paraId="44E3800A">
      <w:pPr>
        <w:spacing w:line="360" w:lineRule="auto"/>
        <w:ind w:right="-21" w:rightChars="-10"/>
        <w:rPr>
          <w:rFonts w:ascii="宋体" w:hAnsi="宋体" w:cs="宋体"/>
          <w:color w:val="000000" w:themeColor="text1"/>
          <w:spacing w:val="-20"/>
          <w:sz w:val="24"/>
          <w:szCs w:val="24"/>
          <w:highlight w:val="none"/>
          <w:u w:val="single"/>
          <w14:textFill>
            <w14:solidFill>
              <w14:schemeClr w14:val="tx1"/>
            </w14:solidFill>
          </w14:textFill>
        </w:rPr>
      </w:pP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4. 甲方提供上述工作条件和协作事项的时间及方式：</w:t>
      </w: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p>
    <w:p w14:paraId="6AC08AE1">
      <w:pPr>
        <w:spacing w:line="360" w:lineRule="auto"/>
        <w:ind w:right="-21" w:rightChars="-10"/>
        <w:rPr>
          <w:rFonts w:ascii="宋体" w:hAnsi="宋体" w:cs="宋体"/>
          <w:color w:val="000000" w:themeColor="text1"/>
          <w:spacing w:val="-20"/>
          <w:sz w:val="24"/>
          <w:szCs w:val="24"/>
          <w:highlight w:val="none"/>
          <w14:textFill>
            <w14:solidFill>
              <w14:schemeClr w14:val="tx1"/>
            </w14:solidFill>
          </w14:textFill>
        </w:rPr>
      </w:pPr>
      <w:r>
        <w:rPr>
          <w:rFonts w:hint="eastAsia" w:ascii="宋体" w:hAnsi="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cs="宋体"/>
          <w:color w:val="000000" w:themeColor="text1"/>
          <w:spacing w:val="-20"/>
          <w:sz w:val="24"/>
          <w:szCs w:val="24"/>
          <w:highlight w:val="none"/>
          <w14:textFill>
            <w14:solidFill>
              <w14:schemeClr w14:val="tx1"/>
            </w14:solidFill>
          </w14:textFill>
        </w:rPr>
        <w:t>。</w:t>
      </w:r>
    </w:p>
    <w:p w14:paraId="548197F1">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四、 甲方向乙方支付服务报酬及支付方式为:</w:t>
      </w:r>
    </w:p>
    <w:p w14:paraId="68B78121">
      <w:pPr>
        <w:spacing w:line="360" w:lineRule="auto"/>
        <w:ind w:firstLine="480" w:firstLineChars="20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1.本合同价款为固定总价价款，项目结算时除合同另有约定外均不予调整。本合同价款为</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2E10CB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2.服务费由甲方分期支付给乙方。</w:t>
      </w:r>
    </w:p>
    <w:p w14:paraId="3B857C25">
      <w:pPr>
        <w:spacing w:line="360" w:lineRule="auto"/>
        <w:ind w:firstLine="720" w:firstLineChars="3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具体支付方式和时间如下：</w:t>
      </w:r>
    </w:p>
    <w:p w14:paraId="23D31F8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五、本合同的变更必须由双方协商一致，并以书面形式确定。</w:t>
      </w:r>
    </w:p>
    <w:p w14:paraId="6B4E26C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六、 双方确定以下列标准和方式对乙方的服务工作成果进行验收：</w:t>
      </w:r>
    </w:p>
    <w:p w14:paraId="12CA28C9">
      <w:pPr>
        <w:spacing w:line="360" w:lineRule="auto"/>
        <w:ind w:firstLine="480" w:firstLineChars="20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1、乙方完成服务工作的形式：</w:t>
      </w:r>
    </w:p>
    <w:p w14:paraId="65B28C9D">
      <w:pPr>
        <w:spacing w:line="360" w:lineRule="auto"/>
        <w:ind w:firstLine="460" w:firstLineChars="192"/>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2、服务工作成果的验收标准：</w:t>
      </w:r>
      <w:r>
        <w:rPr>
          <w:rFonts w:hint="eastAsia" w:ascii="宋体" w:hAnsi="宋体" w:cs="宋体"/>
          <w:color w:val="000000" w:themeColor="text1"/>
          <w:sz w:val="24"/>
          <w:szCs w:val="24"/>
          <w:highlight w:val="none"/>
          <w:u w:val="single"/>
          <w14:textFill>
            <w14:solidFill>
              <w14:schemeClr w14:val="tx1"/>
            </w14:solidFill>
          </w14:textFill>
        </w:rPr>
        <w:t xml:space="preserve">  国家、地方和行业现行有关技术规范、标准、设计要求以及甲方有关指令。 </w:t>
      </w:r>
      <w:r>
        <w:rPr>
          <w:rFonts w:hint="eastAsia" w:ascii="宋体" w:hAnsi="宋体" w:cs="宋体"/>
          <w:color w:val="000000" w:themeColor="text1"/>
          <w:sz w:val="24"/>
          <w:szCs w:val="24"/>
          <w:highlight w:val="none"/>
          <w14:textFill>
            <w14:solidFill>
              <w14:schemeClr w14:val="tx1"/>
            </w14:solidFill>
          </w14:textFill>
        </w:rPr>
        <w:t xml:space="preserve"> </w:t>
      </w:r>
    </w:p>
    <w:p w14:paraId="421D32C1">
      <w:pPr>
        <w:spacing w:line="360" w:lineRule="auto"/>
        <w:ind w:firstLine="460" w:firstLineChars="192"/>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3、服务工作成果的验收方法：</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46B342F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4、在本合同有效期或约定的服务期内，乙方在接到甲方故障通知后               </w:t>
      </w:r>
    </w:p>
    <w:p w14:paraId="549C004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小时内应委派专业技术人员到现场免费提供咨询等服务。</w:t>
      </w:r>
    </w:p>
    <w:p w14:paraId="0F308EB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七、双方确定，按以下约定承担各自的违约责任：</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乙方须保障甲方在使用该服务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14:paraId="3E4E965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八、双方确定，在本协议有效期内，甲方指定</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为甲方项目联系人,乙方指定</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为乙方项目联系人。双方联系人应及时向对方沟通和交换有关情况，及时提交和签认有关的报告及确认单、通知单等文件，并就重要情况及时向双方的所在单位部门负责人汇报。一方变更项目联系人的,应当及时以书面形式通知另一方。末及时通知并影响本协议履行或造成损失的,应承担相应的责任。</w:t>
      </w:r>
    </w:p>
    <w:p w14:paraId="0B27D33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九、双方因履行本合同或与本合同有关一切事项而发生的争议，应协商解决。协商不成的，确定按以下第</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种方式处理：</w:t>
      </w:r>
    </w:p>
    <w:p w14:paraId="2CC364B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1.提交</w:t>
      </w:r>
      <w:r>
        <w:rPr>
          <w:rFonts w:hint="eastAsia" w:ascii="宋体" w:hAnsi="宋体" w:cs="宋体"/>
          <w:color w:val="000000" w:themeColor="text1"/>
          <w:sz w:val="24"/>
          <w:szCs w:val="24"/>
          <w:highlight w:val="none"/>
          <w:u w:val="single"/>
          <w14:textFill>
            <w14:solidFill>
              <w14:schemeClr w14:val="tx1"/>
            </w14:solidFill>
          </w14:textFill>
        </w:rPr>
        <w:t>（甲方所在地）</w:t>
      </w:r>
      <w:r>
        <w:rPr>
          <w:rFonts w:hint="eastAsia" w:ascii="宋体" w:hAnsi="宋体" w:cs="宋体"/>
          <w:color w:val="000000" w:themeColor="text1"/>
          <w:sz w:val="24"/>
          <w:szCs w:val="24"/>
          <w:highlight w:val="none"/>
          <w14:textFill>
            <w14:solidFill>
              <w14:schemeClr w14:val="tx1"/>
            </w14:solidFill>
          </w14:textFill>
        </w:rPr>
        <w:t>仲裁委员会仲裁;</w:t>
      </w:r>
    </w:p>
    <w:p w14:paraId="6BC4724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2.依法向项目所在地人民法院提出诉讼。</w:t>
      </w:r>
    </w:p>
    <w:p w14:paraId="54FA466D">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十、本合同一式</w:t>
      </w:r>
      <w:r>
        <w:rPr>
          <w:rFonts w:hint="eastAsia" w:ascii="宋体" w:hAnsi="宋体" w:cs="宋体"/>
          <w:color w:val="000000" w:themeColor="text1"/>
          <w:sz w:val="24"/>
          <w:szCs w:val="24"/>
          <w:highlight w:val="none"/>
          <w:u w:val="single"/>
          <w14:textFill>
            <w14:solidFill>
              <w14:schemeClr w14:val="tx1"/>
            </w14:solidFill>
          </w14:textFill>
        </w:rPr>
        <w:t>三</w:t>
      </w:r>
      <w:r>
        <w:rPr>
          <w:rFonts w:hint="eastAsia" w:ascii="宋体" w:hAnsi="宋体" w:cs="宋体"/>
          <w:color w:val="000000" w:themeColor="text1"/>
          <w:sz w:val="24"/>
          <w:szCs w:val="24"/>
          <w:highlight w:val="none"/>
          <w14:textFill>
            <w14:solidFill>
              <w14:schemeClr w14:val="tx1"/>
            </w14:solidFill>
          </w14:textFill>
        </w:rPr>
        <w:t>份,甲方执</w:t>
      </w:r>
      <w:r>
        <w:rPr>
          <w:rFonts w:hint="eastAsia" w:ascii="宋体" w:hAnsi="宋体" w:cs="宋体"/>
          <w:color w:val="000000" w:themeColor="text1"/>
          <w:sz w:val="24"/>
          <w:szCs w:val="24"/>
          <w:highlight w:val="none"/>
          <w:u w:val="single"/>
          <w14:textFill>
            <w14:solidFill>
              <w14:schemeClr w14:val="tx1"/>
            </w14:solidFill>
          </w14:textFill>
        </w:rPr>
        <w:t>一</w:t>
      </w:r>
      <w:r>
        <w:rPr>
          <w:rFonts w:hint="eastAsia" w:ascii="宋体" w:hAnsi="宋体" w:cs="宋体"/>
          <w:color w:val="000000" w:themeColor="text1"/>
          <w:sz w:val="24"/>
          <w:szCs w:val="24"/>
          <w:highlight w:val="none"/>
          <w14:textFill>
            <w14:solidFill>
              <w14:schemeClr w14:val="tx1"/>
            </w14:solidFill>
          </w14:textFill>
        </w:rPr>
        <w:t>份，乙方执</w:t>
      </w:r>
      <w:r>
        <w:rPr>
          <w:rFonts w:hint="eastAsia" w:ascii="宋体" w:hAnsi="宋体" w:cs="宋体"/>
          <w:color w:val="000000" w:themeColor="text1"/>
          <w:sz w:val="24"/>
          <w:szCs w:val="24"/>
          <w:highlight w:val="none"/>
          <w:u w:val="single"/>
          <w14:textFill>
            <w14:solidFill>
              <w14:schemeClr w14:val="tx1"/>
            </w14:solidFill>
          </w14:textFill>
        </w:rPr>
        <w:t>一</w:t>
      </w:r>
      <w:r>
        <w:rPr>
          <w:rFonts w:hint="eastAsia" w:ascii="宋体" w:hAnsi="宋体" w:cs="宋体"/>
          <w:color w:val="000000" w:themeColor="text1"/>
          <w:sz w:val="24"/>
          <w:szCs w:val="24"/>
          <w:highlight w:val="none"/>
          <w14:textFill>
            <w14:solidFill>
              <w14:schemeClr w14:val="tx1"/>
            </w14:solidFill>
          </w14:textFill>
        </w:rPr>
        <w:t>份，送采购代理机构备份一份，具有同等法律效力.</w:t>
      </w:r>
    </w:p>
    <w:p w14:paraId="793DBC7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十一、本合同经双方签字盖章后生效，有关权利义务全部履结后自动失效。                  </w:t>
      </w:r>
    </w:p>
    <w:p w14:paraId="6CCB4331">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十二、补充条款。</w:t>
      </w:r>
    </w:p>
    <w:p w14:paraId="0C127F1A">
      <w:pPr>
        <w:spacing w:line="360" w:lineRule="auto"/>
        <w:ind w:firstLine="120" w:firstLineChars="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1.甲方编发的采购文件和乙方的报价文件（含修正和补充文件）以及相关的澄清确认函件（如有）均为本合同组成文件。</w:t>
      </w:r>
    </w:p>
    <w:p w14:paraId="329275B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2.乙方的项目组成员和经批准的技术工作方案的任何调整均必须事先获得甲方的书面批准，否则按照违约事件处理。</w:t>
      </w:r>
    </w:p>
    <w:p w14:paraId="323C10E7">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3.乙方的履约保函等合同文件必须与本合同的签订同步提交。</w:t>
      </w:r>
    </w:p>
    <w:p w14:paraId="705785D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4.乙方必须及时和负责任地参加甲方、总监和质量监督部门组织的有关会议等活动，正确履行有关合同职责和法定职责，规范提供优质专业服务和支持。</w:t>
      </w:r>
    </w:p>
    <w:p w14:paraId="5F7D97F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5.本合同未尽事宜，双方另行补充。</w:t>
      </w:r>
    </w:p>
    <w:p w14:paraId="2740E97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451D3C74">
      <w:pPr>
        <w:spacing w:line="360" w:lineRule="auto"/>
        <w:rPr>
          <w:rFonts w:ascii="宋体" w:hAnsi="宋体" w:cs="宋体"/>
          <w:color w:val="000000" w:themeColor="text1"/>
          <w:sz w:val="24"/>
          <w:szCs w:val="24"/>
          <w:highlight w:val="none"/>
          <w14:textFill>
            <w14:solidFill>
              <w14:schemeClr w14:val="tx1"/>
            </w14:solidFill>
          </w14:textFill>
        </w:rPr>
      </w:pPr>
    </w:p>
    <w:p w14:paraId="107D2B8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甲    方：                            乙    方：</w:t>
      </w:r>
    </w:p>
    <w:p w14:paraId="64A563AB">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单位地址：                            单位地址：</w:t>
      </w:r>
    </w:p>
    <w:p w14:paraId="30CA47FA">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                          法定代表人：</w:t>
      </w:r>
    </w:p>
    <w:p w14:paraId="4405E127">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委托代理人：                          委托代理人：</w:t>
      </w:r>
    </w:p>
    <w:p w14:paraId="404035F7">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电    话：                            电    话：</w:t>
      </w:r>
    </w:p>
    <w:p w14:paraId="5564EC07">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开户银行：                            开户银行：</w:t>
      </w:r>
    </w:p>
    <w:p w14:paraId="4C75B556">
      <w:pPr>
        <w:spacing w:line="360" w:lineRule="auto"/>
        <w:outlineLvl w:val="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账    号：                            账    号：</w:t>
      </w:r>
      <w:bookmarkEnd w:id="31"/>
      <w:bookmarkStart w:id="32" w:name="_Toc268599011"/>
    </w:p>
    <w:p w14:paraId="7AA1AD48">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49D4C7DF">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0B71585C">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0F845A26">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13A72B2B">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57AED4BD">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386B5D8A">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081F5DE5">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5532F8BA">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1D1C0323">
      <w:pPr>
        <w:spacing w:line="360" w:lineRule="auto"/>
        <w:outlineLvl w:val="0"/>
        <w:rPr>
          <w:rFonts w:ascii="宋体" w:hAnsi="宋体" w:cs="宋体"/>
          <w:color w:val="000000" w:themeColor="text1"/>
          <w:sz w:val="24"/>
          <w:szCs w:val="24"/>
          <w:highlight w:val="none"/>
          <w14:textFill>
            <w14:solidFill>
              <w14:schemeClr w14:val="tx1"/>
            </w14:solidFill>
          </w14:textFill>
        </w:rPr>
      </w:pPr>
    </w:p>
    <w:p w14:paraId="23B7B653">
      <w:pPr>
        <w:spacing w:line="360" w:lineRule="auto"/>
        <w:outlineLvl w:val="0"/>
        <w:rPr>
          <w:rFonts w:ascii="宋体" w:hAnsi="宋体" w:cs="宋体"/>
          <w:color w:val="000000" w:themeColor="text1"/>
          <w:sz w:val="24"/>
          <w:szCs w:val="24"/>
          <w:highlight w:val="none"/>
          <w14:textFill>
            <w14:solidFill>
              <w14:schemeClr w14:val="tx1"/>
            </w14:solidFill>
          </w14:textFill>
        </w:rPr>
      </w:pPr>
    </w:p>
    <w:p w14:paraId="06BA20AB">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49089C4C">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097CE1FE">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17910411">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5079FD30">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3A6E9D6E">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52691EC2">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20657D9A">
      <w:pPr>
        <w:spacing w:line="360" w:lineRule="auto"/>
        <w:jc w:val="center"/>
        <w:outlineLvl w:val="0"/>
        <w:rPr>
          <w:rFonts w:ascii="宋体" w:hAnsi="宋体" w:cs="宋体"/>
          <w:color w:val="000000" w:themeColor="text1"/>
          <w:sz w:val="24"/>
          <w:szCs w:val="24"/>
          <w:highlight w:val="none"/>
          <w14:textFill>
            <w14:solidFill>
              <w14:schemeClr w14:val="tx1"/>
            </w14:solidFill>
          </w14:textFill>
        </w:rPr>
      </w:pPr>
    </w:p>
    <w:p w14:paraId="78109D4C">
      <w:pPr>
        <w:spacing w:line="360" w:lineRule="auto"/>
        <w:outlineLvl w:val="0"/>
        <w:rPr>
          <w:rFonts w:ascii="宋体" w:hAnsi="宋体" w:cs="宋体"/>
          <w:color w:val="000000" w:themeColor="text1"/>
          <w:sz w:val="24"/>
          <w:szCs w:val="24"/>
          <w:highlight w:val="none"/>
          <w14:textFill>
            <w14:solidFill>
              <w14:schemeClr w14:val="tx1"/>
            </w14:solidFill>
          </w14:textFill>
        </w:rPr>
      </w:pPr>
    </w:p>
    <w:p w14:paraId="5BA76F2D">
      <w:pPr>
        <w:spacing w:line="360" w:lineRule="auto"/>
        <w:jc w:val="center"/>
        <w:outlineLvl w:val="0"/>
        <w:rPr>
          <w:rFonts w:ascii="宋体" w:hAnsi="宋体" w:cs="宋体"/>
          <w:b/>
          <w:bCs/>
          <w:color w:val="000000" w:themeColor="text1"/>
          <w:sz w:val="32"/>
          <w:szCs w:val="32"/>
          <w:highlight w:val="none"/>
          <w14:textFill>
            <w14:solidFill>
              <w14:schemeClr w14:val="tx1"/>
            </w14:solidFill>
          </w14:textFill>
        </w:rPr>
      </w:pPr>
    </w:p>
    <w:p w14:paraId="01209C0A">
      <w:pPr>
        <w:spacing w:line="360" w:lineRule="auto"/>
        <w:jc w:val="center"/>
        <w:outlineLvl w:val="0"/>
        <w:rPr>
          <w:rFonts w:ascii="宋体" w:hAnsi="宋体" w:cs="宋体"/>
          <w:b/>
          <w:bCs/>
          <w:color w:val="000000" w:themeColor="text1"/>
          <w:sz w:val="32"/>
          <w:szCs w:val="32"/>
          <w:highlight w:val="none"/>
          <w14:textFill>
            <w14:solidFill>
              <w14:schemeClr w14:val="tx1"/>
            </w14:solidFill>
          </w14:textFill>
        </w:rPr>
      </w:pPr>
    </w:p>
    <w:p w14:paraId="4AE5F1E5">
      <w:pPr>
        <w:spacing w:line="360" w:lineRule="auto"/>
        <w:jc w:val="center"/>
        <w:outlineLvl w:val="0"/>
        <w:rPr>
          <w:rFonts w:ascii="宋体" w:hAnsi="宋体" w:cs="宋体"/>
          <w:b/>
          <w:bCs/>
          <w:color w:val="000000" w:themeColor="text1"/>
          <w:sz w:val="32"/>
          <w:szCs w:val="32"/>
          <w:highlight w:val="none"/>
          <w14:textFill>
            <w14:solidFill>
              <w14:schemeClr w14:val="tx1"/>
            </w14:solidFill>
          </w14:textFill>
        </w:rPr>
      </w:pPr>
    </w:p>
    <w:p w14:paraId="10FA6825">
      <w:pPr>
        <w:spacing w:line="360" w:lineRule="auto"/>
        <w:jc w:val="center"/>
        <w:outlineLvl w:val="0"/>
        <w:rPr>
          <w:rFonts w:ascii="宋体" w:hAnsi="宋体" w:cs="宋体"/>
          <w:b/>
          <w:bCs/>
          <w:color w:val="000000" w:themeColor="text1"/>
          <w:sz w:val="32"/>
          <w:szCs w:val="32"/>
          <w:highlight w:val="none"/>
          <w14:textFill>
            <w14:solidFill>
              <w14:schemeClr w14:val="tx1"/>
            </w14:solidFill>
          </w14:textFill>
        </w:rPr>
      </w:pPr>
    </w:p>
    <w:p w14:paraId="3D229416">
      <w:pPr>
        <w:spacing w:line="360" w:lineRule="auto"/>
        <w:jc w:val="center"/>
        <w:outlineLvl w:val="0"/>
        <w:rPr>
          <w:rFonts w:ascii="宋体" w:hAnsi="宋体" w:cs="宋体"/>
          <w:b/>
          <w:bCs/>
          <w:color w:val="000000" w:themeColor="text1"/>
          <w:sz w:val="32"/>
          <w:szCs w:val="32"/>
          <w:highlight w:val="none"/>
          <w14:textFill>
            <w14:solidFill>
              <w14:schemeClr w14:val="tx1"/>
            </w14:solidFill>
          </w14:textFill>
        </w:rPr>
      </w:pPr>
    </w:p>
    <w:p w14:paraId="6330994D">
      <w:pPr>
        <w:spacing w:line="360" w:lineRule="auto"/>
        <w:jc w:val="center"/>
        <w:outlineLvl w:val="0"/>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第五章　报价文件格式</w:t>
      </w:r>
      <w:bookmarkEnd w:id="32"/>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5FB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tcPr>
          <w:p w14:paraId="557A0F6E">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注释： </w:t>
            </w:r>
          </w:p>
          <w:p w14:paraId="50E6F70B">
            <w:pPr>
              <w:spacing w:line="360" w:lineRule="auto"/>
              <w:ind w:left="492" w:right="132" w:firstLine="48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《报价文件格式》是报价人的部分报价文件格式和签订合同时所需文件的格式。报价人应参照这些格式文件制作报价文件。</w:t>
            </w:r>
          </w:p>
        </w:tc>
      </w:tr>
    </w:tbl>
    <w:p w14:paraId="7A41A8CD">
      <w:pPr>
        <w:spacing w:line="360" w:lineRule="auto"/>
        <w:rPr>
          <w:rFonts w:ascii="宋体" w:hAnsi="宋体" w:cs="宋体"/>
          <w:b/>
          <w:color w:val="000000" w:themeColor="text1"/>
          <w:sz w:val="24"/>
          <w:szCs w:val="24"/>
          <w:highlight w:val="none"/>
          <w14:textFill>
            <w14:solidFill>
              <w14:schemeClr w14:val="tx1"/>
            </w14:solidFill>
          </w14:textFill>
        </w:rPr>
      </w:pPr>
    </w:p>
    <w:p w14:paraId="59CD876B">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4F055C9B">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7A1B300F">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7C3CBD1D">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6CAF846C">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377A7155">
      <w:pPr>
        <w:spacing w:line="360" w:lineRule="auto"/>
        <w:jc w:val="center"/>
        <w:rPr>
          <w:rFonts w:ascii="宋体" w:hAnsi="宋体"/>
          <w:b/>
          <w:color w:val="000000" w:themeColor="text1"/>
          <w:sz w:val="72"/>
          <w:highlight w:val="none"/>
          <w14:textFill>
            <w14:solidFill>
              <w14:schemeClr w14:val="tx1"/>
            </w14:solidFill>
          </w14:textFill>
        </w:rPr>
      </w:pPr>
    </w:p>
    <w:p w14:paraId="18065BE1">
      <w:pPr>
        <w:spacing w:line="360" w:lineRule="auto"/>
        <w:jc w:val="center"/>
        <w:rPr>
          <w:rFonts w:ascii="宋体" w:hAnsi="宋体"/>
          <w:b/>
          <w:color w:val="000000" w:themeColor="text1"/>
          <w:sz w:val="72"/>
          <w:highlight w:val="none"/>
          <w14:textFill>
            <w14:solidFill>
              <w14:schemeClr w14:val="tx1"/>
            </w14:solidFill>
          </w14:textFill>
        </w:rPr>
      </w:pPr>
    </w:p>
    <w:p w14:paraId="6984BD36">
      <w:pPr>
        <w:spacing w:line="360" w:lineRule="auto"/>
        <w:jc w:val="center"/>
        <w:rPr>
          <w:rFonts w:ascii="宋体" w:hAnsi="宋体"/>
          <w:b/>
          <w:color w:val="000000" w:themeColor="text1"/>
          <w:sz w:val="72"/>
          <w:highlight w:val="none"/>
          <w14:textFill>
            <w14:solidFill>
              <w14:schemeClr w14:val="tx1"/>
            </w14:solidFill>
          </w14:textFill>
        </w:rPr>
      </w:pPr>
    </w:p>
    <w:p w14:paraId="795DFD00">
      <w:pPr>
        <w:spacing w:line="360" w:lineRule="auto"/>
        <w:jc w:val="center"/>
        <w:rPr>
          <w:rFonts w:ascii="宋体" w:hAnsi="宋体"/>
          <w:b/>
          <w:color w:val="000000" w:themeColor="text1"/>
          <w:sz w:val="72"/>
          <w:highlight w:val="none"/>
          <w14:textFill>
            <w14:solidFill>
              <w14:schemeClr w14:val="tx1"/>
            </w14:solidFill>
          </w14:textFill>
        </w:rPr>
      </w:pPr>
    </w:p>
    <w:p w14:paraId="0E2F407C">
      <w:pPr>
        <w:spacing w:line="360" w:lineRule="auto"/>
        <w:jc w:val="center"/>
        <w:rPr>
          <w:rFonts w:ascii="宋体" w:hAnsi="宋体"/>
          <w:b/>
          <w:color w:val="000000" w:themeColor="text1"/>
          <w:sz w:val="72"/>
          <w:highlight w:val="none"/>
          <w14:textFill>
            <w14:solidFill>
              <w14:schemeClr w14:val="tx1"/>
            </w14:solidFill>
          </w14:textFill>
        </w:rPr>
      </w:pPr>
    </w:p>
    <w:p w14:paraId="55281CA8">
      <w:pPr>
        <w:spacing w:line="360" w:lineRule="auto"/>
        <w:jc w:val="center"/>
        <w:rPr>
          <w:rFonts w:ascii="宋体" w:hAnsi="宋体"/>
          <w:b/>
          <w:color w:val="000000" w:themeColor="text1"/>
          <w:sz w:val="72"/>
          <w:highlight w:val="none"/>
          <w14:textFill>
            <w14:solidFill>
              <w14:schemeClr w14:val="tx1"/>
            </w14:solidFill>
          </w14:textFill>
        </w:rPr>
      </w:pPr>
    </w:p>
    <w:p w14:paraId="3A0601D9">
      <w:pPr>
        <w:spacing w:line="360" w:lineRule="auto"/>
        <w:jc w:val="center"/>
        <w:rPr>
          <w:rFonts w:ascii="宋体" w:hAnsi="宋体"/>
          <w:b/>
          <w:color w:val="000000" w:themeColor="text1"/>
          <w:sz w:val="72"/>
          <w:highlight w:val="none"/>
          <w14:textFill>
            <w14:solidFill>
              <w14:schemeClr w14:val="tx1"/>
            </w14:solidFill>
          </w14:textFill>
        </w:rPr>
      </w:pPr>
    </w:p>
    <w:p w14:paraId="164E2DA2">
      <w:pPr>
        <w:spacing w:line="360" w:lineRule="auto"/>
        <w:jc w:val="center"/>
        <w:rPr>
          <w:rFonts w:ascii="宋体" w:hAnsi="宋体"/>
          <w:b/>
          <w:color w:val="000000" w:themeColor="text1"/>
          <w:sz w:val="72"/>
          <w:highlight w:val="none"/>
          <w14:textFill>
            <w14:solidFill>
              <w14:schemeClr w14:val="tx1"/>
            </w14:solidFill>
          </w14:textFill>
        </w:rPr>
      </w:pPr>
      <w:r>
        <w:rPr>
          <w:rFonts w:hint="eastAsia" w:ascii="宋体" w:hAnsi="宋体"/>
          <w:b/>
          <w:color w:val="000000" w:themeColor="text1"/>
          <w:sz w:val="72"/>
          <w:highlight w:val="none"/>
          <w14:textFill>
            <w14:solidFill>
              <w14:schemeClr w14:val="tx1"/>
            </w14:solidFill>
          </w14:textFill>
        </w:rPr>
        <w:t>政府采购项目</w:t>
      </w:r>
    </w:p>
    <w:p w14:paraId="2E587039">
      <w:pPr>
        <w:spacing w:line="360" w:lineRule="auto"/>
        <w:jc w:val="center"/>
        <w:rPr>
          <w:rFonts w:ascii="宋体" w:hAnsi="宋体"/>
          <w:b/>
          <w:color w:val="000000" w:themeColor="text1"/>
          <w:sz w:val="72"/>
          <w:highlight w:val="none"/>
          <w14:textFill>
            <w14:solidFill>
              <w14:schemeClr w14:val="tx1"/>
            </w14:solidFill>
          </w14:textFill>
        </w:rPr>
      </w:pPr>
      <w:r>
        <w:rPr>
          <w:rFonts w:hint="eastAsia" w:ascii="宋体" w:hAnsi="宋体"/>
          <w:b/>
          <w:color w:val="000000" w:themeColor="text1"/>
          <w:sz w:val="72"/>
          <w:highlight w:val="none"/>
          <w14:textFill>
            <w14:solidFill>
              <w14:schemeClr w14:val="tx1"/>
            </w14:solidFill>
          </w14:textFill>
        </w:rPr>
        <w:t>报价文件</w:t>
      </w:r>
    </w:p>
    <w:p w14:paraId="507CD229">
      <w:pPr>
        <w:spacing w:line="360" w:lineRule="auto"/>
        <w:rPr>
          <w:rFonts w:ascii="宋体" w:hAnsi="宋体"/>
          <w:b/>
          <w:color w:val="000000" w:themeColor="text1"/>
          <w:sz w:val="36"/>
          <w:highlight w:val="none"/>
          <w14:textFill>
            <w14:solidFill>
              <w14:schemeClr w14:val="tx1"/>
            </w14:solidFill>
          </w14:textFill>
        </w:rPr>
      </w:pPr>
    </w:p>
    <w:p w14:paraId="32BC21ED">
      <w:pPr>
        <w:spacing w:line="360" w:lineRule="auto"/>
        <w:jc w:val="center"/>
        <w:rPr>
          <w:rFonts w:ascii="宋体" w:hAnsi="宋体"/>
          <w:b/>
          <w:color w:val="000000" w:themeColor="text1"/>
          <w:sz w:val="36"/>
          <w:highlight w:val="none"/>
          <w14:textFill>
            <w14:solidFill>
              <w14:schemeClr w14:val="tx1"/>
            </w14:solidFill>
          </w14:textFill>
        </w:rPr>
      </w:pPr>
    </w:p>
    <w:p w14:paraId="3E114885">
      <w:pPr>
        <w:spacing w:line="360" w:lineRule="auto"/>
        <w:ind w:firstLine="1084" w:firstLineChars="300"/>
        <w:rPr>
          <w:rFonts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项 目 名 称：</w:t>
      </w:r>
      <w:r>
        <w:rPr>
          <w:rFonts w:hint="eastAsia" w:ascii="宋体" w:hAnsi="宋体"/>
          <w:b/>
          <w:color w:val="000000" w:themeColor="text1"/>
          <w:sz w:val="36"/>
          <w:highlight w:val="none"/>
          <w:u w:val="single"/>
          <w14:textFill>
            <w14:solidFill>
              <w14:schemeClr w14:val="tx1"/>
            </w14:solidFill>
          </w14:textFill>
        </w:rPr>
        <w:t xml:space="preserve">               </w:t>
      </w:r>
    </w:p>
    <w:p w14:paraId="4ACB4087">
      <w:pPr>
        <w:spacing w:line="360" w:lineRule="auto"/>
        <w:ind w:firstLine="1247" w:firstLineChars="345"/>
        <w:rPr>
          <w:rFonts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项 目 编 号：</w:t>
      </w:r>
      <w:r>
        <w:rPr>
          <w:rFonts w:hint="eastAsia" w:ascii="宋体" w:hAnsi="宋体"/>
          <w:b/>
          <w:color w:val="000000" w:themeColor="text1"/>
          <w:sz w:val="36"/>
          <w:highlight w:val="none"/>
          <w:u w:val="single"/>
          <w14:textFill>
            <w14:solidFill>
              <w14:schemeClr w14:val="tx1"/>
            </w14:solidFill>
          </w14:textFill>
        </w:rPr>
        <w:t xml:space="preserve">               </w:t>
      </w:r>
    </w:p>
    <w:p w14:paraId="5D3BC872">
      <w:pPr>
        <w:spacing w:line="360" w:lineRule="auto"/>
        <w:rPr>
          <w:rFonts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 xml:space="preserve">    </w:t>
      </w:r>
    </w:p>
    <w:p w14:paraId="5CED91BF">
      <w:pPr>
        <w:spacing w:line="360" w:lineRule="auto"/>
        <w:rPr>
          <w:rFonts w:ascii="宋体" w:hAnsi="宋体"/>
          <w:b/>
          <w:color w:val="000000" w:themeColor="text1"/>
          <w:sz w:val="36"/>
          <w:highlight w:val="none"/>
          <w14:textFill>
            <w14:solidFill>
              <w14:schemeClr w14:val="tx1"/>
            </w14:solidFill>
          </w14:textFill>
        </w:rPr>
      </w:pPr>
    </w:p>
    <w:p w14:paraId="629B459B">
      <w:pPr>
        <w:spacing w:line="360" w:lineRule="auto"/>
        <w:ind w:firstLine="708" w:firstLineChars="196"/>
        <w:rPr>
          <w:rFonts w:ascii="宋体" w:hAnsi="宋体"/>
          <w:b/>
          <w:color w:val="000000" w:themeColor="text1"/>
          <w:sz w:val="36"/>
          <w:highlight w:val="none"/>
          <w:u w:val="singl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 xml:space="preserve">   报价人名称 ：</w:t>
      </w:r>
      <w:r>
        <w:rPr>
          <w:rFonts w:hint="eastAsia" w:ascii="宋体" w:hAnsi="宋体"/>
          <w:b/>
          <w:color w:val="000000" w:themeColor="text1"/>
          <w:sz w:val="36"/>
          <w:highlight w:val="none"/>
          <w:u w:val="single"/>
          <w14:textFill>
            <w14:solidFill>
              <w14:schemeClr w14:val="tx1"/>
            </w14:solidFill>
          </w14:textFill>
        </w:rPr>
        <w:t xml:space="preserve">               </w:t>
      </w:r>
    </w:p>
    <w:p w14:paraId="653F2A09">
      <w:pPr>
        <w:spacing w:line="360" w:lineRule="auto"/>
        <w:rPr>
          <w:rFonts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 xml:space="preserve">       日      期 ：</w:t>
      </w:r>
      <w:r>
        <w:rPr>
          <w:rFonts w:hint="eastAsia" w:ascii="宋体" w:hAnsi="宋体"/>
          <w:b/>
          <w:color w:val="000000" w:themeColor="text1"/>
          <w:sz w:val="36"/>
          <w:highlight w:val="none"/>
          <w:u w:val="single"/>
          <w14:textFill>
            <w14:solidFill>
              <w14:schemeClr w14:val="tx1"/>
            </w14:solidFill>
          </w14:textFill>
        </w:rPr>
        <w:t xml:space="preserve">               </w:t>
      </w:r>
    </w:p>
    <w:p w14:paraId="659B8037">
      <w:pPr>
        <w:spacing w:line="360" w:lineRule="auto"/>
        <w:rPr>
          <w:rFonts w:ascii="宋体" w:hAnsi="宋体"/>
          <w:b/>
          <w:color w:val="000000" w:themeColor="text1"/>
          <w:sz w:val="36"/>
          <w:highlight w:val="none"/>
          <w14:textFill>
            <w14:solidFill>
              <w14:schemeClr w14:val="tx1"/>
            </w14:solidFill>
          </w14:textFill>
        </w:rPr>
      </w:pPr>
    </w:p>
    <w:p w14:paraId="748ABA3E">
      <w:pPr>
        <w:spacing w:line="360" w:lineRule="auto"/>
        <w:rPr>
          <w:rFonts w:ascii="宋体" w:hAnsi="宋体"/>
          <w:b/>
          <w:color w:val="000000" w:themeColor="text1"/>
          <w:sz w:val="36"/>
          <w:highlight w:val="none"/>
          <w14:textFill>
            <w14:solidFill>
              <w14:schemeClr w14:val="tx1"/>
            </w14:solidFill>
          </w14:textFill>
        </w:rPr>
      </w:pPr>
    </w:p>
    <w:p w14:paraId="2E41EA7D">
      <w:pPr>
        <w:spacing w:line="360" w:lineRule="auto"/>
        <w:rPr>
          <w:rFonts w:ascii="宋体" w:hAnsi="宋体"/>
          <w:b/>
          <w:color w:val="000000" w:themeColor="text1"/>
          <w:sz w:val="36"/>
          <w:highlight w:val="none"/>
          <w14:textFill>
            <w14:solidFill>
              <w14:schemeClr w14:val="tx1"/>
            </w14:solidFill>
          </w14:textFill>
        </w:rPr>
      </w:pPr>
    </w:p>
    <w:p w14:paraId="724E5076">
      <w:pPr>
        <w:spacing w:line="360" w:lineRule="auto"/>
        <w:rPr>
          <w:rFonts w:ascii="宋体" w:hAnsi="宋体"/>
          <w:b/>
          <w:color w:val="000000" w:themeColor="text1"/>
          <w:sz w:val="36"/>
          <w:highlight w:val="none"/>
          <w14:textFill>
            <w14:solidFill>
              <w14:schemeClr w14:val="tx1"/>
            </w14:solidFill>
          </w14:textFill>
        </w:rPr>
      </w:pPr>
    </w:p>
    <w:p w14:paraId="1F4D12E2">
      <w:pPr>
        <w:spacing w:line="360" w:lineRule="auto"/>
        <w:rPr>
          <w:rFonts w:ascii="宋体" w:hAnsi="宋体"/>
          <w:b/>
          <w:color w:val="000000" w:themeColor="text1"/>
          <w:sz w:val="36"/>
          <w:highlight w:val="none"/>
          <w14:textFill>
            <w14:solidFill>
              <w14:schemeClr w14:val="tx1"/>
            </w14:solidFill>
          </w14:textFill>
        </w:rPr>
      </w:pPr>
    </w:p>
    <w:p w14:paraId="1AB6B5D7">
      <w:pPr>
        <w:spacing w:line="360" w:lineRule="auto"/>
        <w:rPr>
          <w:rFonts w:ascii="宋体" w:hAnsi="宋体"/>
          <w:b/>
          <w:color w:val="000000" w:themeColor="text1"/>
          <w:sz w:val="36"/>
          <w:highlight w:val="none"/>
          <w14:textFill>
            <w14:solidFill>
              <w14:schemeClr w14:val="tx1"/>
            </w14:solidFill>
          </w14:textFill>
        </w:rPr>
      </w:pPr>
    </w:p>
    <w:p w14:paraId="1915B49A">
      <w:pPr>
        <w:pStyle w:val="5"/>
        <w:snapToGrid w:val="0"/>
        <w:spacing w:line="360" w:lineRule="auto"/>
        <w:ind w:firstLine="0"/>
        <w:jc w:val="center"/>
        <w:rPr>
          <w:rFonts w:cs="宋体"/>
          <w:b/>
          <w:bCs/>
          <w:color w:val="000000" w:themeColor="text1"/>
          <w:sz w:val="24"/>
          <w:szCs w:val="24"/>
          <w:highlight w:val="none"/>
          <w14:textFill>
            <w14:solidFill>
              <w14:schemeClr w14:val="tx1"/>
            </w14:solidFill>
          </w14:textFill>
        </w:rPr>
      </w:pPr>
      <w:r>
        <w:rPr>
          <w:rFonts w:hint="eastAsia" w:cs="宋体"/>
          <w:b/>
          <w:bCs/>
          <w:color w:val="000000" w:themeColor="text1"/>
          <w:sz w:val="32"/>
          <w:szCs w:val="32"/>
          <w:highlight w:val="none"/>
          <w14:textFill>
            <w14:solidFill>
              <w14:schemeClr w14:val="tx1"/>
            </w14:solidFill>
          </w14:textFill>
        </w:rPr>
        <w:t>目    录</w:t>
      </w:r>
    </w:p>
    <w:p w14:paraId="41E01DB6">
      <w:pPr>
        <w:spacing w:line="360" w:lineRule="auto"/>
        <w:rPr>
          <w:rFonts w:ascii="宋体" w:hAnsi="宋体" w:cs="宋体"/>
          <w:color w:val="000000" w:themeColor="text1"/>
          <w:sz w:val="24"/>
          <w:szCs w:val="24"/>
          <w:highlight w:val="none"/>
          <w14:textFill>
            <w14:solidFill>
              <w14:schemeClr w14:val="tx1"/>
            </w14:solidFill>
          </w14:textFill>
        </w:rPr>
      </w:pPr>
    </w:p>
    <w:p w14:paraId="0AE827C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磋商响应声明函</w:t>
      </w:r>
    </w:p>
    <w:p w14:paraId="2F63E195">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报价一览表</w:t>
      </w:r>
    </w:p>
    <w:p w14:paraId="3037CF5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磋商分项报价表</w:t>
      </w:r>
    </w:p>
    <w:p w14:paraId="7C75EB3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 服务说明一览表</w:t>
      </w:r>
    </w:p>
    <w:p w14:paraId="20C5DA9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5. 范围清单 </w:t>
      </w:r>
    </w:p>
    <w:p w14:paraId="762F183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 技术规格和商务偏离表</w:t>
      </w:r>
    </w:p>
    <w:p w14:paraId="1DB1193F">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 报价人的资格证明文件</w:t>
      </w:r>
    </w:p>
    <w:p w14:paraId="734124B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关于资格的声明函</w:t>
      </w:r>
    </w:p>
    <w:p w14:paraId="5286684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报价人的资格声明</w:t>
      </w:r>
    </w:p>
    <w:p w14:paraId="5D41DAFC">
      <w:pPr>
        <w:spacing w:line="360" w:lineRule="auto"/>
        <w:ind w:left="479" w:leftChars="228"/>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单位授权书</w:t>
      </w:r>
    </w:p>
    <w:p w14:paraId="55A56F9D">
      <w:pPr>
        <w:spacing w:line="360" w:lineRule="auto"/>
        <w:ind w:left="479" w:leftChars="228"/>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单位营业执照</w:t>
      </w:r>
      <w:r>
        <w:rPr>
          <w:rFonts w:hint="eastAsia" w:ascii="宋体" w:hAnsi="宋体" w:cs="宋体"/>
          <w:color w:val="000000" w:themeColor="text1"/>
          <w:sz w:val="24"/>
          <w:szCs w:val="24"/>
          <w:highlight w:val="none"/>
          <w:lang w:val="en-US" w:eastAsia="zh-CN"/>
          <w14:textFill>
            <w14:solidFill>
              <w14:schemeClr w14:val="tx1"/>
            </w14:solidFill>
          </w14:textFill>
        </w:rPr>
        <w:t>或</w:t>
      </w:r>
      <w:r>
        <w:rPr>
          <w:rFonts w:hint="eastAsia" w:ascii="宋体" w:hAnsi="宋体" w:cs="宋体"/>
          <w:color w:val="000000" w:themeColor="text1"/>
          <w:sz w:val="24"/>
          <w:szCs w:val="24"/>
          <w:highlight w:val="none"/>
          <w14:textFill>
            <w14:solidFill>
              <w14:schemeClr w14:val="tx1"/>
            </w14:solidFill>
          </w14:textFill>
        </w:rPr>
        <w:t>事业单位法人证书复印件</w:t>
      </w:r>
    </w:p>
    <w:p w14:paraId="40430822">
      <w:pPr>
        <w:spacing w:line="360" w:lineRule="auto"/>
        <w:ind w:firstLine="120" w:firstLineChars="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 代理服务费承诺书</w:t>
      </w:r>
    </w:p>
    <w:p w14:paraId="042451AC">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744CD9B4">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6FF49921">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198AE6EC">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601E11BE">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69A5643C">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57E344C1">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20B8D45E">
      <w:pPr>
        <w:spacing w:line="360" w:lineRule="auto"/>
        <w:ind w:firstLine="2183" w:firstLineChars="906"/>
        <w:rPr>
          <w:rFonts w:ascii="宋体" w:hAnsi="宋体" w:cs="宋体"/>
          <w:b/>
          <w:color w:val="000000" w:themeColor="text1"/>
          <w:sz w:val="24"/>
          <w:szCs w:val="24"/>
          <w:highlight w:val="none"/>
          <w14:textFill>
            <w14:solidFill>
              <w14:schemeClr w14:val="tx1"/>
            </w14:solidFill>
          </w14:textFill>
        </w:rPr>
      </w:pPr>
    </w:p>
    <w:p w14:paraId="619769EE">
      <w:pPr>
        <w:spacing w:line="360" w:lineRule="auto"/>
        <w:rPr>
          <w:rFonts w:ascii="宋体" w:hAnsi="宋体" w:cs="宋体"/>
          <w:b/>
          <w:color w:val="000000" w:themeColor="text1"/>
          <w:sz w:val="24"/>
          <w:szCs w:val="24"/>
          <w:highlight w:val="none"/>
          <w14:textFill>
            <w14:solidFill>
              <w14:schemeClr w14:val="tx1"/>
            </w14:solidFill>
          </w14:textFill>
        </w:rPr>
      </w:pPr>
    </w:p>
    <w:p w14:paraId="51EDDE82">
      <w:pPr>
        <w:spacing w:line="360" w:lineRule="auto"/>
        <w:ind w:firstLine="2911" w:firstLineChars="906"/>
        <w:rPr>
          <w:rFonts w:ascii="宋体" w:hAnsi="宋体" w:cs="宋体"/>
          <w:b/>
          <w:color w:val="000000" w:themeColor="text1"/>
          <w:sz w:val="32"/>
          <w:szCs w:val="32"/>
          <w:highlight w:val="none"/>
          <w14:textFill>
            <w14:solidFill>
              <w14:schemeClr w14:val="tx1"/>
            </w14:solidFill>
          </w14:textFill>
        </w:rPr>
      </w:pPr>
    </w:p>
    <w:p w14:paraId="6C12CCC2">
      <w:pPr>
        <w:spacing w:line="360" w:lineRule="auto"/>
        <w:ind w:firstLine="2911" w:firstLineChars="906"/>
        <w:rPr>
          <w:rFonts w:ascii="宋体" w:hAnsi="宋体" w:cs="宋体"/>
          <w:b/>
          <w:color w:val="000000" w:themeColor="text1"/>
          <w:sz w:val="32"/>
          <w:szCs w:val="32"/>
          <w:highlight w:val="none"/>
          <w14:textFill>
            <w14:solidFill>
              <w14:schemeClr w14:val="tx1"/>
            </w14:solidFill>
          </w14:textFill>
        </w:rPr>
      </w:pPr>
    </w:p>
    <w:p w14:paraId="3E41F2BE">
      <w:pPr>
        <w:spacing w:line="360" w:lineRule="auto"/>
        <w:ind w:firstLine="2911" w:firstLineChars="906"/>
        <w:rPr>
          <w:rFonts w:ascii="宋体" w:hAnsi="宋体" w:cs="宋体"/>
          <w:b/>
          <w:color w:val="000000" w:themeColor="text1"/>
          <w:sz w:val="32"/>
          <w:szCs w:val="32"/>
          <w:highlight w:val="none"/>
          <w14:textFill>
            <w14:solidFill>
              <w14:schemeClr w14:val="tx1"/>
            </w14:solidFill>
          </w14:textFill>
        </w:rPr>
      </w:pPr>
    </w:p>
    <w:p w14:paraId="2976CF32">
      <w:pPr>
        <w:spacing w:line="360" w:lineRule="auto"/>
        <w:ind w:firstLine="2911" w:firstLineChars="906"/>
        <w:rPr>
          <w:rFonts w:ascii="宋体" w:hAnsi="宋体" w:cs="宋体"/>
          <w:b/>
          <w:color w:val="000000" w:themeColor="text1"/>
          <w:sz w:val="32"/>
          <w:szCs w:val="32"/>
          <w:highlight w:val="none"/>
          <w14:textFill>
            <w14:solidFill>
              <w14:schemeClr w14:val="tx1"/>
            </w14:solidFill>
          </w14:textFill>
        </w:rPr>
      </w:pPr>
    </w:p>
    <w:p w14:paraId="1C304198">
      <w:pPr>
        <w:spacing w:line="360" w:lineRule="auto"/>
        <w:ind w:firstLine="2911" w:firstLineChars="906"/>
        <w:rPr>
          <w:rFonts w:ascii="宋体" w:hAnsi="宋体" w:cs="宋体"/>
          <w:b/>
          <w:color w:val="000000" w:themeColor="text1"/>
          <w:sz w:val="32"/>
          <w:szCs w:val="32"/>
          <w:highlight w:val="none"/>
          <w14:textFill>
            <w14:solidFill>
              <w14:schemeClr w14:val="tx1"/>
            </w14:solidFill>
          </w14:textFill>
        </w:rPr>
      </w:pPr>
    </w:p>
    <w:p w14:paraId="5252E628">
      <w:pPr>
        <w:spacing w:line="360" w:lineRule="auto"/>
        <w:ind w:firstLine="2911" w:firstLineChars="906"/>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磋商响应声明函</w:t>
      </w:r>
    </w:p>
    <w:p w14:paraId="196B7041">
      <w:pPr>
        <w:spacing w:line="360" w:lineRule="auto"/>
        <w:rPr>
          <w:rFonts w:ascii="宋体" w:hAnsi="宋体" w:cs="宋体"/>
          <w:color w:val="000000" w:themeColor="text1"/>
          <w:sz w:val="24"/>
          <w:szCs w:val="24"/>
          <w:highlight w:val="none"/>
          <w14:textFill>
            <w14:solidFill>
              <w14:schemeClr w14:val="tx1"/>
            </w14:solidFill>
          </w14:textFill>
        </w:rPr>
      </w:pPr>
    </w:p>
    <w:p w14:paraId="382ABEE3">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厦门万翔招标有限公司</w:t>
      </w:r>
      <w:r>
        <w:rPr>
          <w:rFonts w:hint="eastAsia" w:ascii="宋体" w:hAnsi="宋体" w:cs="宋体"/>
          <w:bCs/>
          <w:color w:val="000000" w:themeColor="text1"/>
          <w:sz w:val="24"/>
          <w:szCs w:val="24"/>
          <w:highlight w:val="none"/>
          <w14:textFill>
            <w14:solidFill>
              <w14:schemeClr w14:val="tx1"/>
            </w14:solidFill>
          </w14:textFill>
        </w:rPr>
        <w:t>：</w:t>
      </w:r>
    </w:p>
    <w:p w14:paraId="27F70CE1">
      <w:pPr>
        <w:pStyle w:val="7"/>
        <w:spacing w:after="0"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根据贵方为</w:t>
      </w:r>
      <w:r>
        <w:rPr>
          <w:rFonts w:hint="eastAsia" w:ascii="宋体" w:hAnsi="宋体" w:cs="宋体"/>
          <w:bCs/>
          <w:color w:val="000000" w:themeColor="text1"/>
          <w:sz w:val="24"/>
          <w:highlight w:val="none"/>
          <w:u w:val="single"/>
          <w14:textFill>
            <w14:solidFill>
              <w14:schemeClr w14:val="tx1"/>
            </w14:solidFill>
          </w14:textFill>
        </w:rPr>
        <w:t>　　　　　　　　　</w:t>
      </w:r>
      <w:r>
        <w:rPr>
          <w:rFonts w:hint="eastAsia" w:ascii="宋体" w:hAnsi="宋体" w:cs="宋体"/>
          <w:bCs/>
          <w:color w:val="000000" w:themeColor="text1"/>
          <w:sz w:val="24"/>
          <w:highlight w:val="none"/>
          <w14:textFill>
            <w14:solidFill>
              <w14:schemeClr w14:val="tx1"/>
            </w14:solidFill>
          </w14:textFill>
        </w:rPr>
        <w:t>项目政府采购的磋商邀请，本签字代表</w:t>
      </w:r>
      <w:r>
        <w:rPr>
          <w:rFonts w:hint="eastAsia" w:ascii="宋体" w:hAnsi="宋体" w:cs="宋体"/>
          <w:bCs/>
          <w:color w:val="000000" w:themeColor="text1"/>
          <w:sz w:val="24"/>
          <w:highlight w:val="none"/>
          <w:u w:val="single"/>
          <w14:textFill>
            <w14:solidFill>
              <w14:schemeClr w14:val="tx1"/>
            </w14:solidFill>
          </w14:textFill>
        </w:rPr>
        <w:t>　　　　　（全名、职务）</w:t>
      </w:r>
      <w:r>
        <w:rPr>
          <w:rFonts w:hint="eastAsia" w:ascii="宋体" w:hAnsi="宋体" w:cs="宋体"/>
          <w:bCs/>
          <w:color w:val="000000" w:themeColor="text1"/>
          <w:sz w:val="24"/>
          <w:highlight w:val="none"/>
          <w14:textFill>
            <w14:solidFill>
              <w14:schemeClr w14:val="tx1"/>
            </w14:solidFill>
          </w14:textFill>
        </w:rPr>
        <w:t>经正式授权并代表报价人</w:t>
      </w:r>
      <w:r>
        <w:rPr>
          <w:rFonts w:hint="eastAsia" w:ascii="宋体" w:hAnsi="宋体" w:cs="宋体"/>
          <w:bCs/>
          <w:color w:val="000000" w:themeColor="text1"/>
          <w:sz w:val="24"/>
          <w:highlight w:val="none"/>
          <w:u w:val="single"/>
          <w14:textFill>
            <w14:solidFill>
              <w14:schemeClr w14:val="tx1"/>
            </w14:solidFill>
          </w14:textFill>
        </w:rPr>
        <w:t>　　　　　　　　　　（全称、地址）</w:t>
      </w:r>
      <w:r>
        <w:rPr>
          <w:rFonts w:hint="eastAsia" w:ascii="宋体" w:hAnsi="宋体" w:cs="宋体"/>
          <w:bCs/>
          <w:color w:val="000000" w:themeColor="text1"/>
          <w:sz w:val="24"/>
          <w:highlight w:val="none"/>
          <w14:textFill>
            <w14:solidFill>
              <w14:schemeClr w14:val="tx1"/>
            </w14:solidFill>
          </w14:textFill>
        </w:rPr>
        <w:t>提交下述文件正本一份和副本</w:t>
      </w:r>
      <w:r>
        <w:rPr>
          <w:rFonts w:hint="eastAsia" w:ascii="宋体" w:hAnsi="宋体" w:cs="宋体"/>
          <w:bCs/>
          <w:color w:val="000000" w:themeColor="text1"/>
          <w:sz w:val="24"/>
          <w:highlight w:val="none"/>
          <w:u w:val="single"/>
          <w14:textFill>
            <w14:solidFill>
              <w14:schemeClr w14:val="tx1"/>
            </w14:solidFill>
          </w14:textFill>
        </w:rPr>
        <w:t xml:space="preserve">  四 </w:t>
      </w:r>
      <w:r>
        <w:rPr>
          <w:rFonts w:hint="eastAsia" w:ascii="宋体" w:hAnsi="宋体" w:cs="宋体"/>
          <w:bCs/>
          <w:color w:val="000000" w:themeColor="text1"/>
          <w:sz w:val="24"/>
          <w:highlight w:val="none"/>
          <w14:textFill>
            <w14:solidFill>
              <w14:schemeClr w14:val="tx1"/>
            </w14:solidFill>
          </w14:textFill>
        </w:rPr>
        <w:t>份。</w:t>
      </w:r>
    </w:p>
    <w:p w14:paraId="22AF7573">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1.报价一览表</w:t>
      </w:r>
    </w:p>
    <w:p w14:paraId="0FF77B56">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2.磋商分项报价表</w:t>
      </w:r>
    </w:p>
    <w:p w14:paraId="35D4BC31">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3.服务说明一览表</w:t>
      </w:r>
    </w:p>
    <w:p w14:paraId="6A8DE455">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4.范围清单</w:t>
      </w:r>
    </w:p>
    <w:p w14:paraId="1E2FC259">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5.技术规格和商务偏离表</w:t>
      </w:r>
    </w:p>
    <w:p w14:paraId="428EF38E">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6.报价人资格证明文件</w:t>
      </w:r>
    </w:p>
    <w:p w14:paraId="1284965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代理服务费承诺书</w:t>
      </w:r>
    </w:p>
    <w:p w14:paraId="26B35A51">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8.以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方式提供的金额为人民币</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元的磋商保证金。</w:t>
      </w:r>
    </w:p>
    <w:p w14:paraId="2D6ABCE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据此函，签字代表宣布同意如下：</w:t>
      </w:r>
    </w:p>
    <w:p w14:paraId="1D9E56A0">
      <w:pPr>
        <w:spacing w:line="360" w:lineRule="auto"/>
        <w:ind w:firstLine="480" w:firstLineChars="20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14:textFill>
            <w14:solidFill>
              <w14:schemeClr w14:val="tx1"/>
            </w14:solidFill>
          </w14:textFill>
        </w:rPr>
        <w:t xml:space="preserve">所附详细报价表中规定的应提供和交付的服务报价总价为人民币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，即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（中文表述）。</w:t>
      </w:r>
    </w:p>
    <w:p w14:paraId="71EF84CA">
      <w:pPr>
        <w:spacing w:line="360" w:lineRule="auto"/>
        <w:ind w:firstLine="480" w:firstLineChars="20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（2）报价人已详细审查全部采购文件，包括修改文件（如有的话）以及全部参考资料和有关附件，将自行承担因对全部采购文件理解不正确或误解而产生的相应后果。</w:t>
      </w:r>
    </w:p>
    <w:p w14:paraId="579EFBE8">
      <w:pPr>
        <w:spacing w:line="360" w:lineRule="auto"/>
        <w:ind w:firstLine="480" w:firstLineChars="20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（3）报价人将按采购文件的规定履行合同责任和义务，在被确定为</w:t>
      </w:r>
      <w:r>
        <w:rPr>
          <w:rFonts w:hint="eastAsia" w:ascii="宋体" w:hAnsi="宋体" w:cs="宋体"/>
          <w:color w:val="000000" w:themeColor="text1"/>
          <w:sz w:val="24"/>
          <w:szCs w:val="24"/>
          <w:highlight w:val="none"/>
          <w14:textFill>
            <w14:solidFill>
              <w14:schemeClr w14:val="tx1"/>
            </w14:solidFill>
          </w14:textFill>
        </w:rPr>
        <w:t>成交供应商</w:t>
      </w:r>
      <w:r>
        <w:rPr>
          <w:rFonts w:hint="eastAsia" w:ascii="宋体" w:hAnsi="宋体" w:cs="宋体"/>
          <w:bCs/>
          <w:color w:val="000000" w:themeColor="text1"/>
          <w:sz w:val="24"/>
          <w:szCs w:val="24"/>
          <w:highlight w:val="none"/>
          <w14:textFill>
            <w14:solidFill>
              <w14:schemeClr w14:val="tx1"/>
            </w14:solidFill>
          </w14:textFill>
        </w:rPr>
        <w:t>后即向贵司缴纳代理服务费，并以贵司发出的成交通知书上规定的时间内签订采购合同。</w:t>
      </w:r>
    </w:p>
    <w:p w14:paraId="77630309">
      <w:pPr>
        <w:spacing w:line="360" w:lineRule="auto"/>
        <w:ind w:firstLine="480" w:firstLineChars="20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报价人将按采购文件的规定履行合同责任和义务。</w:t>
      </w:r>
    </w:p>
    <w:p w14:paraId="5A9137C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（5）本报价文件报价有效期：在采购文件报价人须知前附表所规定的期限内保持有效。</w:t>
      </w:r>
    </w:p>
    <w:p w14:paraId="1DA3320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（6）如果发生采购文件第二章报价人须知第12条所述情况，则同意采购代理机构不予退还磋商保证金。</w:t>
      </w:r>
    </w:p>
    <w:p w14:paraId="75E6050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（7）报价人同意按照采购单位要求提供与其磋商响应有关的一切数据或资料，完全理解贵方不一定要接受最低的报价或收到的任何磋商响应。</w:t>
      </w:r>
    </w:p>
    <w:p w14:paraId="7C79AD0E">
      <w:pPr>
        <w:spacing w:line="360" w:lineRule="auto"/>
        <w:ind w:firstLine="600" w:firstLineChars="25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（8）与本磋商响应有关的一切正式往来通讯请寄：</w:t>
      </w:r>
    </w:p>
    <w:p w14:paraId="50410DC7">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地址：</w:t>
      </w:r>
      <w:r>
        <w:rPr>
          <w:rFonts w:hint="eastAsia" w:ascii="宋体" w:hAnsi="宋体" w:cs="宋体"/>
          <w:bCs/>
          <w:color w:val="000000" w:themeColor="text1"/>
          <w:sz w:val="24"/>
          <w:szCs w:val="24"/>
          <w:highlight w:val="none"/>
          <w:u w:val="single"/>
          <w14:textFill>
            <w14:solidFill>
              <w14:schemeClr w14:val="tx1"/>
            </w14:solidFill>
          </w14:textFill>
        </w:rPr>
        <w:t>　　　　　　　</w:t>
      </w:r>
      <w:r>
        <w:rPr>
          <w:rFonts w:hint="eastAsia" w:ascii="宋体" w:hAnsi="宋体" w:cs="宋体"/>
          <w:bCs/>
          <w:color w:val="000000" w:themeColor="text1"/>
          <w:sz w:val="24"/>
          <w:szCs w:val="24"/>
          <w:highlight w:val="none"/>
          <w14:textFill>
            <w14:solidFill>
              <w14:schemeClr w14:val="tx1"/>
            </w14:solidFill>
          </w14:textFill>
        </w:rPr>
        <w:t>邮编：</w:t>
      </w:r>
      <w:r>
        <w:rPr>
          <w:rFonts w:hint="eastAsia" w:ascii="宋体" w:hAnsi="宋体" w:cs="宋体"/>
          <w:bCs/>
          <w:color w:val="000000" w:themeColor="text1"/>
          <w:sz w:val="24"/>
          <w:szCs w:val="24"/>
          <w:highlight w:val="none"/>
          <w:u w:val="single"/>
          <w14:textFill>
            <w14:solidFill>
              <w14:schemeClr w14:val="tx1"/>
            </w14:solidFill>
          </w14:textFill>
        </w:rPr>
        <w:t>　　　　　　</w:t>
      </w:r>
      <w:r>
        <w:rPr>
          <w:rFonts w:hint="eastAsia" w:ascii="宋体" w:hAnsi="宋体" w:cs="宋体"/>
          <w:bCs/>
          <w:color w:val="000000" w:themeColor="text1"/>
          <w:sz w:val="24"/>
          <w:szCs w:val="24"/>
          <w:highlight w:val="none"/>
          <w14:textFill>
            <w14:solidFill>
              <w14:schemeClr w14:val="tx1"/>
            </w14:solidFill>
          </w14:textFill>
        </w:rPr>
        <w:t xml:space="preserve"> </w:t>
      </w:r>
    </w:p>
    <w:p w14:paraId="32385A29">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电话：</w:t>
      </w:r>
      <w:r>
        <w:rPr>
          <w:rFonts w:hint="eastAsia" w:ascii="宋体" w:hAnsi="宋体" w:cs="宋体"/>
          <w:bCs/>
          <w:color w:val="000000" w:themeColor="text1"/>
          <w:sz w:val="24"/>
          <w:szCs w:val="24"/>
          <w:highlight w:val="none"/>
          <w:u w:val="single"/>
          <w14:textFill>
            <w14:solidFill>
              <w14:schemeClr w14:val="tx1"/>
            </w14:solidFill>
          </w14:textFill>
        </w:rPr>
        <w:t>　　　　　　　</w:t>
      </w:r>
      <w:r>
        <w:rPr>
          <w:rFonts w:hint="eastAsia" w:ascii="宋体" w:hAnsi="宋体" w:cs="宋体"/>
          <w:bCs/>
          <w:color w:val="000000" w:themeColor="text1"/>
          <w:sz w:val="24"/>
          <w:szCs w:val="24"/>
          <w:highlight w:val="none"/>
          <w14:textFill>
            <w14:solidFill>
              <w14:schemeClr w14:val="tx1"/>
            </w14:solidFill>
          </w14:textFill>
        </w:rPr>
        <w:t>传真：</w:t>
      </w:r>
      <w:r>
        <w:rPr>
          <w:rFonts w:hint="eastAsia" w:ascii="宋体" w:hAnsi="宋体" w:cs="宋体"/>
          <w:bCs/>
          <w:color w:val="000000" w:themeColor="text1"/>
          <w:sz w:val="24"/>
          <w:szCs w:val="24"/>
          <w:highlight w:val="none"/>
          <w:u w:val="single"/>
          <w14:textFill>
            <w14:solidFill>
              <w14:schemeClr w14:val="tx1"/>
            </w14:solidFill>
          </w14:textFill>
        </w:rPr>
        <w:t>　　　　　　</w:t>
      </w:r>
      <w:r>
        <w:rPr>
          <w:rFonts w:hint="eastAsia" w:ascii="宋体" w:hAnsi="宋体" w:cs="宋体"/>
          <w:bCs/>
          <w:color w:val="000000" w:themeColor="text1"/>
          <w:sz w:val="24"/>
          <w:szCs w:val="24"/>
          <w:highlight w:val="none"/>
          <w14:textFill>
            <w14:solidFill>
              <w14:schemeClr w14:val="tx1"/>
            </w14:solidFill>
          </w14:textFill>
        </w:rPr>
        <w:t xml:space="preserve"> </w:t>
      </w:r>
    </w:p>
    <w:p w14:paraId="244B3369">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电子信箱：</w:t>
      </w:r>
      <w:r>
        <w:rPr>
          <w:rFonts w:hint="eastAsia" w:ascii="宋体" w:hAnsi="宋体" w:cs="宋体"/>
          <w:bCs/>
          <w:color w:val="000000" w:themeColor="text1"/>
          <w:sz w:val="24"/>
          <w:szCs w:val="24"/>
          <w:highlight w:val="none"/>
          <w:u w:val="single"/>
          <w14:textFill>
            <w14:solidFill>
              <w14:schemeClr w14:val="tx1"/>
            </w14:solidFill>
          </w14:textFill>
        </w:rPr>
        <w:t>　　　　　　　　　　　　　　</w:t>
      </w:r>
      <w:r>
        <w:rPr>
          <w:rFonts w:hint="eastAsia" w:ascii="宋体" w:hAnsi="宋体" w:cs="宋体"/>
          <w:bCs/>
          <w:color w:val="000000" w:themeColor="text1"/>
          <w:sz w:val="24"/>
          <w:szCs w:val="24"/>
          <w:highlight w:val="none"/>
          <w14:textFill>
            <w14:solidFill>
              <w14:schemeClr w14:val="tx1"/>
            </w14:solidFill>
          </w14:textFill>
        </w:rPr>
        <w:t xml:space="preserve"> </w:t>
      </w:r>
    </w:p>
    <w:p w14:paraId="16E59251">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报价人代表签字：</w:t>
      </w:r>
      <w:r>
        <w:rPr>
          <w:rFonts w:hint="eastAsia" w:ascii="宋体" w:hAnsi="宋体" w:cs="宋体"/>
          <w:bCs/>
          <w:color w:val="000000" w:themeColor="text1"/>
          <w:sz w:val="24"/>
          <w:szCs w:val="24"/>
          <w:highlight w:val="none"/>
          <w:u w:val="single"/>
          <w14:textFill>
            <w14:solidFill>
              <w14:schemeClr w14:val="tx1"/>
            </w14:solidFill>
          </w14:textFill>
        </w:rPr>
        <w:t>　　　　　　　　　　　　</w:t>
      </w:r>
    </w:p>
    <w:p w14:paraId="24648021">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报价人名称（全称并加盖公章）：</w:t>
      </w:r>
      <w:r>
        <w:rPr>
          <w:rFonts w:hint="eastAsia" w:ascii="宋体" w:hAnsi="宋体" w:cs="宋体"/>
          <w:bCs/>
          <w:color w:val="000000" w:themeColor="text1"/>
          <w:sz w:val="24"/>
          <w:szCs w:val="24"/>
          <w:highlight w:val="none"/>
          <w:u w:val="single"/>
          <w14:textFill>
            <w14:solidFill>
              <w14:schemeClr w14:val="tx1"/>
            </w14:solidFill>
          </w14:textFill>
        </w:rPr>
        <w:t>　　　　　　　　　　　　　</w:t>
      </w:r>
      <w:r>
        <w:rPr>
          <w:rFonts w:hint="eastAsia" w:ascii="宋体" w:hAnsi="宋体" w:cs="宋体"/>
          <w:bCs/>
          <w:color w:val="000000" w:themeColor="text1"/>
          <w:sz w:val="24"/>
          <w:szCs w:val="24"/>
          <w:highlight w:val="none"/>
          <w14:textFill>
            <w14:solidFill>
              <w14:schemeClr w14:val="tx1"/>
            </w14:solidFill>
          </w14:textFill>
        </w:rPr>
        <w:t xml:space="preserve"> </w:t>
      </w:r>
    </w:p>
    <w:p w14:paraId="3A7B8CC6">
      <w:pPr>
        <w:spacing w:line="360" w:lineRule="auto"/>
        <w:jc w:val="right"/>
        <w:rPr>
          <w:rFonts w:ascii="宋体" w:hAnsi="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日      期：</w:t>
      </w:r>
      <w:r>
        <w:rPr>
          <w:rFonts w:hint="eastAsia" w:ascii="宋体" w:hAnsi="宋体" w:cs="宋体"/>
          <w:bCs/>
          <w:color w:val="000000" w:themeColor="text1"/>
          <w:sz w:val="24"/>
          <w:szCs w:val="24"/>
          <w:highlight w:val="none"/>
          <w:u w:val="single"/>
          <w14:textFill>
            <w14:solidFill>
              <w14:schemeClr w14:val="tx1"/>
            </w14:solidFill>
          </w14:textFill>
        </w:rPr>
        <w:t>　　年　　月　　日</w:t>
      </w:r>
    </w:p>
    <w:p w14:paraId="71BFB71A">
      <w:pPr>
        <w:spacing w:line="360" w:lineRule="auto"/>
        <w:rPr>
          <w:rFonts w:ascii="宋体" w:hAnsi="宋体" w:cs="宋体"/>
          <w:bCs/>
          <w:color w:val="000000" w:themeColor="text1"/>
          <w:sz w:val="24"/>
          <w:szCs w:val="24"/>
          <w:highlight w:val="none"/>
          <w:u w:val="single"/>
          <w14:textFill>
            <w14:solidFill>
              <w14:schemeClr w14:val="tx1"/>
            </w14:solidFill>
          </w14:textFill>
        </w:rPr>
      </w:pPr>
    </w:p>
    <w:p w14:paraId="1726F05F">
      <w:pPr>
        <w:spacing w:line="360" w:lineRule="auto"/>
        <w:rPr>
          <w:rFonts w:ascii="宋体" w:hAnsi="宋体" w:cs="宋体"/>
          <w:bCs/>
          <w:color w:val="000000" w:themeColor="text1"/>
          <w:sz w:val="24"/>
          <w:szCs w:val="24"/>
          <w:highlight w:val="none"/>
          <w:u w:val="single"/>
          <w14:textFill>
            <w14:solidFill>
              <w14:schemeClr w14:val="tx1"/>
            </w14:solidFill>
          </w14:textFill>
        </w:rPr>
      </w:pPr>
    </w:p>
    <w:p w14:paraId="4E95F3F1">
      <w:pPr>
        <w:spacing w:line="360" w:lineRule="auto"/>
        <w:rPr>
          <w:rFonts w:ascii="宋体" w:hAnsi="宋体" w:cs="宋体"/>
          <w:b/>
          <w:color w:val="000000" w:themeColor="text1"/>
          <w:sz w:val="24"/>
          <w:szCs w:val="24"/>
          <w:highlight w:val="none"/>
          <w14:textFill>
            <w14:solidFill>
              <w14:schemeClr w14:val="tx1"/>
            </w14:solidFill>
          </w14:textFill>
        </w:rPr>
      </w:pPr>
    </w:p>
    <w:p w14:paraId="5AC676A7">
      <w:pPr>
        <w:spacing w:line="360" w:lineRule="auto"/>
        <w:rPr>
          <w:rFonts w:ascii="宋体" w:hAnsi="宋体" w:cs="宋体"/>
          <w:b/>
          <w:color w:val="000000" w:themeColor="text1"/>
          <w:sz w:val="24"/>
          <w:szCs w:val="24"/>
          <w:highlight w:val="none"/>
          <w14:textFill>
            <w14:solidFill>
              <w14:schemeClr w14:val="tx1"/>
            </w14:solidFill>
          </w14:textFill>
        </w:rPr>
      </w:pPr>
    </w:p>
    <w:p w14:paraId="7A1AF25A">
      <w:pPr>
        <w:spacing w:line="360" w:lineRule="auto"/>
        <w:rPr>
          <w:rFonts w:ascii="宋体" w:hAnsi="宋体" w:cs="宋体"/>
          <w:b/>
          <w:color w:val="000000" w:themeColor="text1"/>
          <w:sz w:val="24"/>
          <w:szCs w:val="24"/>
          <w:highlight w:val="none"/>
          <w14:textFill>
            <w14:solidFill>
              <w14:schemeClr w14:val="tx1"/>
            </w14:solidFill>
          </w14:textFill>
        </w:rPr>
      </w:pPr>
    </w:p>
    <w:p w14:paraId="654438FE">
      <w:pPr>
        <w:spacing w:line="360" w:lineRule="auto"/>
        <w:rPr>
          <w:rFonts w:ascii="宋体" w:hAnsi="宋体" w:cs="宋体"/>
          <w:b/>
          <w:color w:val="000000" w:themeColor="text1"/>
          <w:sz w:val="24"/>
          <w:szCs w:val="24"/>
          <w:highlight w:val="none"/>
          <w14:textFill>
            <w14:solidFill>
              <w14:schemeClr w14:val="tx1"/>
            </w14:solidFill>
          </w14:textFill>
        </w:rPr>
      </w:pPr>
    </w:p>
    <w:p w14:paraId="092716A5">
      <w:pPr>
        <w:spacing w:line="360" w:lineRule="auto"/>
        <w:rPr>
          <w:rFonts w:ascii="宋体" w:hAnsi="宋体" w:cs="宋体"/>
          <w:b/>
          <w:color w:val="000000" w:themeColor="text1"/>
          <w:sz w:val="24"/>
          <w:szCs w:val="24"/>
          <w:highlight w:val="none"/>
          <w14:textFill>
            <w14:solidFill>
              <w14:schemeClr w14:val="tx1"/>
            </w14:solidFill>
          </w14:textFill>
        </w:rPr>
      </w:pPr>
    </w:p>
    <w:p w14:paraId="64550398">
      <w:pPr>
        <w:pStyle w:val="66"/>
        <w:spacing w:line="360" w:lineRule="auto"/>
        <w:jc w:val="left"/>
        <w:rPr>
          <w:rFonts w:hAnsi="宋体" w:cs="宋体"/>
          <w:color w:val="000000" w:themeColor="text1"/>
          <w:sz w:val="24"/>
          <w:szCs w:val="24"/>
          <w:highlight w:val="none"/>
          <w14:textFill>
            <w14:solidFill>
              <w14:schemeClr w14:val="tx1"/>
            </w14:solidFill>
          </w14:textFill>
        </w:rPr>
        <w:sectPr>
          <w:pgSz w:w="11906" w:h="16838"/>
          <w:pgMar w:top="1440" w:right="1797" w:bottom="1440" w:left="1797" w:header="851" w:footer="992" w:gutter="0"/>
          <w:cols w:space="720" w:num="1"/>
          <w:docGrid w:linePitch="312" w:charSpace="0"/>
        </w:sectPr>
      </w:pPr>
    </w:p>
    <w:p w14:paraId="6E20C808">
      <w:pPr>
        <w:pStyle w:val="66"/>
        <w:spacing w:line="360" w:lineRule="auto"/>
        <w:jc w:val="center"/>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报价一览表</w:t>
      </w:r>
    </w:p>
    <w:p w14:paraId="6FF9A13F">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报价人（全称并加盖公章）：               采购项目编号∶                       货币单位：</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606"/>
        <w:gridCol w:w="850"/>
        <w:gridCol w:w="1843"/>
        <w:gridCol w:w="2994"/>
        <w:gridCol w:w="1542"/>
        <w:gridCol w:w="1276"/>
        <w:gridCol w:w="1701"/>
      </w:tblGrid>
      <w:tr w14:paraId="1BE9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2" w:hRule="atLeast"/>
        </w:trPr>
        <w:tc>
          <w:tcPr>
            <w:tcW w:w="1188" w:type="dxa"/>
            <w:tcBorders>
              <w:top w:val="single" w:color="auto" w:sz="4" w:space="0"/>
              <w:left w:val="single" w:color="auto" w:sz="4" w:space="0"/>
              <w:bottom w:val="single" w:color="auto" w:sz="4" w:space="0"/>
              <w:right w:val="single" w:color="auto" w:sz="4" w:space="0"/>
            </w:tcBorders>
            <w:vAlign w:val="center"/>
          </w:tcPr>
          <w:p w14:paraId="486E890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合同包</w:t>
            </w:r>
          </w:p>
        </w:tc>
        <w:tc>
          <w:tcPr>
            <w:tcW w:w="2606" w:type="dxa"/>
            <w:tcBorders>
              <w:top w:val="single" w:color="auto" w:sz="4" w:space="0"/>
              <w:left w:val="single" w:color="auto" w:sz="4" w:space="0"/>
              <w:bottom w:val="single" w:color="auto" w:sz="4" w:space="0"/>
              <w:right w:val="single" w:color="auto" w:sz="4" w:space="0"/>
            </w:tcBorders>
            <w:vAlign w:val="center"/>
          </w:tcPr>
          <w:p w14:paraId="7E2AAED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项目名称</w:t>
            </w:r>
          </w:p>
        </w:tc>
        <w:tc>
          <w:tcPr>
            <w:tcW w:w="850" w:type="dxa"/>
            <w:tcBorders>
              <w:top w:val="single" w:color="auto" w:sz="4" w:space="0"/>
              <w:left w:val="single" w:color="auto" w:sz="4" w:space="0"/>
              <w:bottom w:val="single" w:color="auto" w:sz="4" w:space="0"/>
              <w:right w:val="single" w:color="auto" w:sz="4" w:space="0"/>
            </w:tcBorders>
            <w:vAlign w:val="center"/>
          </w:tcPr>
          <w:p w14:paraId="351B90B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数量</w:t>
            </w:r>
          </w:p>
        </w:tc>
        <w:tc>
          <w:tcPr>
            <w:tcW w:w="1843" w:type="dxa"/>
            <w:tcBorders>
              <w:top w:val="single" w:color="auto" w:sz="4" w:space="0"/>
              <w:left w:val="single" w:color="auto" w:sz="4" w:space="0"/>
              <w:bottom w:val="single" w:color="auto" w:sz="4" w:space="0"/>
              <w:right w:val="single" w:color="auto" w:sz="4" w:space="0"/>
            </w:tcBorders>
            <w:vAlign w:val="center"/>
          </w:tcPr>
          <w:p w14:paraId="20DBFA73">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服务商</w:t>
            </w:r>
          </w:p>
        </w:tc>
        <w:tc>
          <w:tcPr>
            <w:tcW w:w="2994" w:type="dxa"/>
            <w:tcBorders>
              <w:top w:val="single" w:color="auto" w:sz="4" w:space="0"/>
              <w:left w:val="single" w:color="auto" w:sz="4" w:space="0"/>
              <w:bottom w:val="single" w:color="auto" w:sz="4" w:space="0"/>
              <w:right w:val="single" w:color="auto" w:sz="4" w:space="0"/>
            </w:tcBorders>
            <w:vAlign w:val="center"/>
          </w:tcPr>
          <w:p w14:paraId="0D5B1AD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w:t>
            </w:r>
          </w:p>
        </w:tc>
        <w:tc>
          <w:tcPr>
            <w:tcW w:w="1542" w:type="dxa"/>
            <w:tcBorders>
              <w:top w:val="single" w:color="auto" w:sz="4" w:space="0"/>
              <w:left w:val="single" w:color="auto" w:sz="4" w:space="0"/>
              <w:bottom w:val="single" w:color="auto" w:sz="4" w:space="0"/>
              <w:right w:val="single" w:color="auto" w:sz="4" w:space="0"/>
            </w:tcBorders>
            <w:vAlign w:val="center"/>
          </w:tcPr>
          <w:p w14:paraId="11BA75A6">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磋商保证金</w:t>
            </w:r>
          </w:p>
        </w:tc>
        <w:tc>
          <w:tcPr>
            <w:tcW w:w="1276" w:type="dxa"/>
            <w:tcBorders>
              <w:top w:val="single" w:color="auto" w:sz="4" w:space="0"/>
              <w:left w:val="single" w:color="auto" w:sz="4" w:space="0"/>
              <w:bottom w:val="single" w:color="auto" w:sz="4" w:space="0"/>
              <w:right w:val="single" w:color="auto" w:sz="4" w:space="0"/>
            </w:tcBorders>
            <w:vAlign w:val="center"/>
          </w:tcPr>
          <w:p w14:paraId="6FF33DD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服务时间</w:t>
            </w:r>
          </w:p>
        </w:tc>
        <w:tc>
          <w:tcPr>
            <w:tcW w:w="1701" w:type="dxa"/>
            <w:tcBorders>
              <w:top w:val="single" w:color="auto" w:sz="4" w:space="0"/>
              <w:left w:val="single" w:color="auto" w:sz="4" w:space="0"/>
              <w:bottom w:val="single" w:color="auto" w:sz="4" w:space="0"/>
              <w:right w:val="single" w:color="auto" w:sz="4" w:space="0"/>
            </w:tcBorders>
            <w:vAlign w:val="center"/>
          </w:tcPr>
          <w:p w14:paraId="334316E2">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备注</w:t>
            </w:r>
          </w:p>
        </w:tc>
      </w:tr>
      <w:tr w14:paraId="500B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188" w:type="dxa"/>
            <w:tcBorders>
              <w:top w:val="single" w:color="auto" w:sz="4" w:space="0"/>
              <w:left w:val="single" w:color="auto" w:sz="4" w:space="0"/>
              <w:bottom w:val="single" w:color="auto" w:sz="4" w:space="0"/>
              <w:right w:val="single" w:color="auto" w:sz="4" w:space="0"/>
            </w:tcBorders>
            <w:vAlign w:val="center"/>
          </w:tcPr>
          <w:p w14:paraId="7999192A">
            <w:pPr>
              <w:spacing w:line="360" w:lineRule="auto"/>
              <w:rPr>
                <w:rFonts w:ascii="宋体" w:hAnsi="宋体" w:cs="宋体"/>
                <w:color w:val="000000" w:themeColor="text1"/>
                <w:sz w:val="24"/>
                <w:szCs w:val="24"/>
                <w:highlight w:val="none"/>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4947CBD7">
            <w:pPr>
              <w:spacing w:line="360" w:lineRule="auto"/>
              <w:rPr>
                <w:rFonts w:ascii="宋体" w:hAnsi="宋体" w:cs="宋体"/>
                <w:color w:val="000000" w:themeColor="text1"/>
                <w:sz w:val="24"/>
                <w:szCs w:val="24"/>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0945B94F">
            <w:pPr>
              <w:spacing w:line="360" w:lineRule="auto"/>
              <w:rPr>
                <w:rFonts w:ascii="宋体" w:hAnsi="宋体" w:cs="宋体"/>
                <w:color w:val="000000" w:themeColor="text1"/>
                <w:sz w:val="24"/>
                <w:szCs w:val="24"/>
                <w:highlight w:val="none"/>
                <w14:textFill>
                  <w14:solidFill>
                    <w14:schemeClr w14:val="tx1"/>
                  </w14:solidFill>
                </w14:textFill>
              </w:rPr>
            </w:pPr>
          </w:p>
        </w:tc>
        <w:tc>
          <w:tcPr>
            <w:tcW w:w="1843" w:type="dxa"/>
            <w:tcBorders>
              <w:top w:val="single" w:color="auto" w:sz="4" w:space="0"/>
              <w:left w:val="single" w:color="auto" w:sz="4" w:space="0"/>
              <w:bottom w:val="single" w:color="auto" w:sz="4" w:space="0"/>
              <w:right w:val="single" w:color="auto" w:sz="4" w:space="0"/>
            </w:tcBorders>
            <w:vAlign w:val="center"/>
          </w:tcPr>
          <w:p w14:paraId="23E82A37">
            <w:pPr>
              <w:spacing w:line="360" w:lineRule="auto"/>
              <w:rPr>
                <w:rFonts w:ascii="宋体" w:hAnsi="宋体" w:cs="宋体"/>
                <w:color w:val="000000" w:themeColor="text1"/>
                <w:sz w:val="24"/>
                <w:szCs w:val="24"/>
                <w:highlight w:val="none"/>
                <w14:textFill>
                  <w14:solidFill>
                    <w14:schemeClr w14:val="tx1"/>
                  </w14:solidFill>
                </w14:textFill>
              </w:rPr>
            </w:pPr>
          </w:p>
        </w:tc>
        <w:tc>
          <w:tcPr>
            <w:tcW w:w="2994" w:type="dxa"/>
            <w:tcBorders>
              <w:top w:val="single" w:color="auto" w:sz="4" w:space="0"/>
              <w:left w:val="single" w:color="auto" w:sz="4" w:space="0"/>
              <w:bottom w:val="single" w:color="auto" w:sz="4" w:space="0"/>
              <w:right w:val="single" w:color="auto" w:sz="4" w:space="0"/>
            </w:tcBorders>
            <w:vAlign w:val="center"/>
          </w:tcPr>
          <w:p w14:paraId="3C5A2442">
            <w:pPr>
              <w:spacing w:line="360" w:lineRule="auto"/>
              <w:rPr>
                <w:rFonts w:ascii="宋体" w:hAnsi="宋体" w:cs="宋体"/>
                <w:color w:val="000000" w:themeColor="text1"/>
                <w:sz w:val="24"/>
                <w:szCs w:val="24"/>
                <w:highlight w:val="none"/>
                <w14:textFill>
                  <w14:solidFill>
                    <w14:schemeClr w14:val="tx1"/>
                  </w14:solidFill>
                </w14:textFill>
              </w:rPr>
            </w:pPr>
          </w:p>
        </w:tc>
        <w:tc>
          <w:tcPr>
            <w:tcW w:w="1542" w:type="dxa"/>
            <w:tcBorders>
              <w:top w:val="single" w:color="auto" w:sz="4" w:space="0"/>
              <w:left w:val="single" w:color="auto" w:sz="4" w:space="0"/>
              <w:bottom w:val="single" w:color="auto" w:sz="4" w:space="0"/>
              <w:right w:val="single" w:color="auto" w:sz="4" w:space="0"/>
            </w:tcBorders>
            <w:vAlign w:val="center"/>
          </w:tcPr>
          <w:p w14:paraId="1C887582">
            <w:pPr>
              <w:spacing w:line="360" w:lineRule="auto"/>
              <w:rPr>
                <w:rFonts w:ascii="宋体" w:hAnsi="宋体" w:cs="宋体"/>
                <w:color w:val="000000" w:themeColor="text1"/>
                <w:sz w:val="24"/>
                <w:szCs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14:paraId="261340CD">
            <w:pPr>
              <w:spacing w:line="360" w:lineRule="auto"/>
              <w:rPr>
                <w:rFonts w:ascii="宋体" w:hAnsi="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14:paraId="30065D4A">
            <w:pPr>
              <w:spacing w:line="360" w:lineRule="auto"/>
              <w:rPr>
                <w:rFonts w:ascii="宋体" w:hAnsi="宋体" w:cs="宋体"/>
                <w:color w:val="000000" w:themeColor="text1"/>
                <w:sz w:val="24"/>
                <w:szCs w:val="24"/>
                <w:highlight w:val="none"/>
                <w14:textFill>
                  <w14:solidFill>
                    <w14:schemeClr w14:val="tx1"/>
                  </w14:solidFill>
                </w14:textFill>
              </w:rPr>
            </w:pPr>
          </w:p>
        </w:tc>
      </w:tr>
      <w:tr w14:paraId="1285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188" w:type="dxa"/>
            <w:tcBorders>
              <w:top w:val="single" w:color="auto" w:sz="4" w:space="0"/>
              <w:left w:val="single" w:color="auto" w:sz="4" w:space="0"/>
              <w:bottom w:val="single" w:color="auto" w:sz="4" w:space="0"/>
              <w:right w:val="single" w:color="auto" w:sz="4" w:space="0"/>
            </w:tcBorders>
            <w:vAlign w:val="center"/>
          </w:tcPr>
          <w:p w14:paraId="2D56F1F2">
            <w:pPr>
              <w:spacing w:line="360" w:lineRule="auto"/>
              <w:rPr>
                <w:rFonts w:ascii="宋体" w:hAnsi="宋体" w:cs="宋体"/>
                <w:color w:val="000000" w:themeColor="text1"/>
                <w:sz w:val="24"/>
                <w:szCs w:val="24"/>
                <w:highlight w:val="none"/>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vAlign w:val="center"/>
          </w:tcPr>
          <w:p w14:paraId="3280B90E">
            <w:pPr>
              <w:spacing w:line="360" w:lineRule="auto"/>
              <w:rPr>
                <w:rFonts w:ascii="宋体" w:hAnsi="宋体" w:cs="宋体"/>
                <w:color w:val="000000" w:themeColor="text1"/>
                <w:sz w:val="24"/>
                <w:szCs w:val="24"/>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1F934D37">
            <w:pPr>
              <w:spacing w:line="360" w:lineRule="auto"/>
              <w:rPr>
                <w:rFonts w:ascii="宋体" w:hAnsi="宋体" w:cs="宋体"/>
                <w:color w:val="000000" w:themeColor="text1"/>
                <w:sz w:val="24"/>
                <w:szCs w:val="24"/>
                <w:highlight w:val="none"/>
                <w14:textFill>
                  <w14:solidFill>
                    <w14:schemeClr w14:val="tx1"/>
                  </w14:solidFill>
                </w14:textFill>
              </w:rPr>
            </w:pPr>
          </w:p>
        </w:tc>
        <w:tc>
          <w:tcPr>
            <w:tcW w:w="1843" w:type="dxa"/>
            <w:tcBorders>
              <w:top w:val="single" w:color="auto" w:sz="4" w:space="0"/>
              <w:left w:val="single" w:color="auto" w:sz="4" w:space="0"/>
              <w:bottom w:val="single" w:color="auto" w:sz="4" w:space="0"/>
              <w:right w:val="single" w:color="auto" w:sz="4" w:space="0"/>
            </w:tcBorders>
            <w:vAlign w:val="center"/>
          </w:tcPr>
          <w:p w14:paraId="7C24CF40">
            <w:pPr>
              <w:spacing w:line="360" w:lineRule="auto"/>
              <w:rPr>
                <w:rFonts w:ascii="宋体" w:hAnsi="宋体" w:cs="宋体"/>
                <w:color w:val="000000" w:themeColor="text1"/>
                <w:sz w:val="24"/>
                <w:szCs w:val="24"/>
                <w:highlight w:val="none"/>
                <w14:textFill>
                  <w14:solidFill>
                    <w14:schemeClr w14:val="tx1"/>
                  </w14:solidFill>
                </w14:textFill>
              </w:rPr>
            </w:pPr>
          </w:p>
        </w:tc>
        <w:tc>
          <w:tcPr>
            <w:tcW w:w="2994" w:type="dxa"/>
            <w:tcBorders>
              <w:top w:val="single" w:color="auto" w:sz="4" w:space="0"/>
              <w:left w:val="single" w:color="auto" w:sz="4" w:space="0"/>
              <w:bottom w:val="single" w:color="auto" w:sz="4" w:space="0"/>
              <w:right w:val="single" w:color="auto" w:sz="4" w:space="0"/>
            </w:tcBorders>
            <w:vAlign w:val="center"/>
          </w:tcPr>
          <w:p w14:paraId="212C6A54">
            <w:pPr>
              <w:spacing w:line="360" w:lineRule="auto"/>
              <w:rPr>
                <w:rFonts w:ascii="宋体" w:hAnsi="宋体" w:cs="宋体"/>
                <w:color w:val="000000" w:themeColor="text1"/>
                <w:sz w:val="24"/>
                <w:szCs w:val="24"/>
                <w:highlight w:val="none"/>
                <w14:textFill>
                  <w14:solidFill>
                    <w14:schemeClr w14:val="tx1"/>
                  </w14:solidFill>
                </w14:textFill>
              </w:rPr>
            </w:pPr>
          </w:p>
        </w:tc>
        <w:tc>
          <w:tcPr>
            <w:tcW w:w="1542" w:type="dxa"/>
            <w:tcBorders>
              <w:top w:val="single" w:color="auto" w:sz="4" w:space="0"/>
              <w:left w:val="single" w:color="auto" w:sz="4" w:space="0"/>
              <w:bottom w:val="single" w:color="auto" w:sz="4" w:space="0"/>
              <w:right w:val="single" w:color="auto" w:sz="4" w:space="0"/>
            </w:tcBorders>
            <w:vAlign w:val="center"/>
          </w:tcPr>
          <w:p w14:paraId="584155BD">
            <w:pPr>
              <w:spacing w:line="360" w:lineRule="auto"/>
              <w:rPr>
                <w:rFonts w:ascii="宋体" w:hAnsi="宋体" w:cs="宋体"/>
                <w:color w:val="000000" w:themeColor="text1"/>
                <w:sz w:val="24"/>
                <w:szCs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14:paraId="791C2B61">
            <w:pPr>
              <w:spacing w:line="360" w:lineRule="auto"/>
              <w:rPr>
                <w:rFonts w:ascii="宋体" w:hAnsi="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14:paraId="71B18287">
            <w:pPr>
              <w:spacing w:line="360" w:lineRule="auto"/>
              <w:rPr>
                <w:rFonts w:ascii="宋体" w:hAnsi="宋体" w:cs="宋体"/>
                <w:color w:val="000000" w:themeColor="text1"/>
                <w:sz w:val="24"/>
                <w:szCs w:val="24"/>
                <w:highlight w:val="none"/>
                <w14:textFill>
                  <w14:solidFill>
                    <w14:schemeClr w14:val="tx1"/>
                  </w14:solidFill>
                </w14:textFill>
              </w:rPr>
            </w:pPr>
          </w:p>
        </w:tc>
      </w:tr>
      <w:tr w14:paraId="1746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vAlign w:val="center"/>
          </w:tcPr>
          <w:p w14:paraId="41D53BA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总价</w:t>
            </w:r>
          </w:p>
        </w:tc>
        <w:tc>
          <w:tcPr>
            <w:tcW w:w="10206" w:type="dxa"/>
            <w:gridSpan w:val="6"/>
            <w:tcBorders>
              <w:top w:val="single" w:color="auto" w:sz="4" w:space="0"/>
              <w:left w:val="single" w:color="auto" w:sz="4" w:space="0"/>
              <w:bottom w:val="single" w:color="auto" w:sz="4" w:space="0"/>
              <w:right w:val="single" w:color="auto" w:sz="4" w:space="0"/>
            </w:tcBorders>
          </w:tcPr>
          <w:p w14:paraId="06384DE3">
            <w:pPr>
              <w:spacing w:line="360" w:lineRule="auto"/>
              <w:rPr>
                <w:rFonts w:ascii="宋体" w:hAnsi="宋体" w:cs="宋体"/>
                <w:color w:val="000000" w:themeColor="text1"/>
                <w:sz w:val="24"/>
                <w:szCs w:val="24"/>
                <w:highlight w:val="none"/>
                <w14:textFill>
                  <w14:solidFill>
                    <w14:schemeClr w14:val="tx1"/>
                  </w14:solidFill>
                </w14:textFill>
              </w:rPr>
            </w:pPr>
          </w:p>
        </w:tc>
      </w:tr>
      <w:tr w14:paraId="4869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vAlign w:val="center"/>
          </w:tcPr>
          <w:p w14:paraId="1B5A936C">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服务范围</w:t>
            </w:r>
          </w:p>
        </w:tc>
        <w:tc>
          <w:tcPr>
            <w:tcW w:w="10206" w:type="dxa"/>
            <w:gridSpan w:val="6"/>
            <w:tcBorders>
              <w:top w:val="single" w:color="auto" w:sz="4" w:space="0"/>
              <w:left w:val="single" w:color="auto" w:sz="4" w:space="0"/>
              <w:bottom w:val="single" w:color="auto" w:sz="4" w:space="0"/>
              <w:right w:val="single" w:color="auto" w:sz="4" w:space="0"/>
            </w:tcBorders>
          </w:tcPr>
          <w:p w14:paraId="1F48F0AF">
            <w:pPr>
              <w:spacing w:line="360" w:lineRule="auto"/>
              <w:rPr>
                <w:rFonts w:ascii="宋体" w:hAnsi="宋体" w:cs="宋体"/>
                <w:color w:val="000000" w:themeColor="text1"/>
                <w:sz w:val="24"/>
                <w:szCs w:val="24"/>
                <w:highlight w:val="none"/>
                <w14:textFill>
                  <w14:solidFill>
                    <w14:schemeClr w14:val="tx1"/>
                  </w14:solidFill>
                </w14:textFill>
              </w:rPr>
            </w:pPr>
          </w:p>
        </w:tc>
      </w:tr>
      <w:tr w14:paraId="5611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vAlign w:val="center"/>
          </w:tcPr>
          <w:p w14:paraId="2879569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服务要求</w:t>
            </w:r>
          </w:p>
        </w:tc>
        <w:tc>
          <w:tcPr>
            <w:tcW w:w="10206" w:type="dxa"/>
            <w:gridSpan w:val="6"/>
            <w:tcBorders>
              <w:top w:val="single" w:color="auto" w:sz="4" w:space="0"/>
              <w:left w:val="single" w:color="auto" w:sz="4" w:space="0"/>
              <w:bottom w:val="single" w:color="auto" w:sz="4" w:space="0"/>
              <w:right w:val="single" w:color="auto" w:sz="4" w:space="0"/>
            </w:tcBorders>
          </w:tcPr>
          <w:p w14:paraId="7D065891">
            <w:pPr>
              <w:spacing w:line="360" w:lineRule="auto"/>
              <w:rPr>
                <w:rFonts w:ascii="宋体" w:hAnsi="宋体" w:cs="宋体"/>
                <w:color w:val="000000" w:themeColor="text1"/>
                <w:sz w:val="24"/>
                <w:szCs w:val="24"/>
                <w:highlight w:val="none"/>
                <w14:textFill>
                  <w14:solidFill>
                    <w14:schemeClr w14:val="tx1"/>
                  </w14:solidFill>
                </w14:textFill>
              </w:rPr>
            </w:pPr>
          </w:p>
        </w:tc>
      </w:tr>
      <w:tr w14:paraId="5EFC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vAlign w:val="center"/>
          </w:tcPr>
          <w:p w14:paraId="028BA86C">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服务标准</w:t>
            </w:r>
          </w:p>
        </w:tc>
        <w:tc>
          <w:tcPr>
            <w:tcW w:w="10206" w:type="dxa"/>
            <w:gridSpan w:val="6"/>
            <w:tcBorders>
              <w:top w:val="single" w:color="auto" w:sz="4" w:space="0"/>
              <w:left w:val="single" w:color="auto" w:sz="4" w:space="0"/>
              <w:bottom w:val="single" w:color="auto" w:sz="4" w:space="0"/>
              <w:right w:val="single" w:color="auto" w:sz="4" w:space="0"/>
            </w:tcBorders>
          </w:tcPr>
          <w:p w14:paraId="020F94AD">
            <w:pPr>
              <w:spacing w:line="360" w:lineRule="auto"/>
              <w:rPr>
                <w:rFonts w:ascii="宋体" w:hAnsi="宋体" w:cs="宋体"/>
                <w:color w:val="000000" w:themeColor="text1"/>
                <w:sz w:val="24"/>
                <w:szCs w:val="24"/>
                <w:highlight w:val="none"/>
                <w14:textFill>
                  <w14:solidFill>
                    <w14:schemeClr w14:val="tx1"/>
                  </w14:solidFill>
                </w14:textFill>
              </w:rPr>
            </w:pPr>
          </w:p>
        </w:tc>
      </w:tr>
    </w:tbl>
    <w:p w14:paraId="060DDAB9">
      <w:pPr>
        <w:tabs>
          <w:tab w:val="left" w:pos="13000"/>
        </w:tabs>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注：1.此表正本与报价文件正本和磋商保证金凭证复印件一同装在一单独的信封内密封。</w:t>
      </w:r>
    </w:p>
    <w:p w14:paraId="2F4750E7">
      <w:pPr>
        <w:spacing w:line="360" w:lineRule="auto"/>
        <w:ind w:firstLine="465"/>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2.详细报价清单应另纸详列，且标明所报各种服务的数量和金额。       </w:t>
      </w:r>
    </w:p>
    <w:p w14:paraId="4FA95571">
      <w:pPr>
        <w:spacing w:line="360" w:lineRule="auto"/>
        <w:ind w:firstLine="465"/>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3.当一个合同包有多个品目号时，报价人应计算出该合同包的合计价。      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9FCE42D">
      <w:pPr>
        <w:spacing w:line="360" w:lineRule="auto"/>
        <w:rPr>
          <w:rFonts w:ascii="宋体" w:hAnsi="宋体" w:cs="宋体"/>
          <w:b/>
          <w:color w:val="000000" w:themeColor="text1"/>
          <w:sz w:val="24"/>
          <w:szCs w:val="24"/>
          <w:highlight w:val="none"/>
          <w14:textFill>
            <w14:solidFill>
              <w14:schemeClr w14:val="tx1"/>
            </w14:solidFill>
          </w14:textFill>
        </w:rPr>
        <w:sectPr>
          <w:footerReference r:id="rId8" w:type="default"/>
          <w:pgSz w:w="16838" w:h="11906" w:orient="landscape"/>
          <w:pgMar w:top="1797" w:right="1440" w:bottom="1797" w:left="1440" w:header="851" w:footer="992" w:gutter="0"/>
          <w:cols w:space="720" w:num="1"/>
          <w:docGrid w:linePitch="312" w:charSpace="0"/>
        </w:sectPr>
      </w:pPr>
    </w:p>
    <w:p w14:paraId="1A8E4F8B">
      <w:pPr>
        <w:spacing w:line="360" w:lineRule="auto"/>
        <w:ind w:firstLine="2168" w:firstLineChars="900"/>
        <w:rPr>
          <w:rFonts w:ascii="宋体" w:hAnsi="宋体" w:cs="宋体"/>
          <w:b/>
          <w:color w:val="000000" w:themeColor="text1"/>
          <w:sz w:val="24"/>
          <w:szCs w:val="24"/>
          <w:highlight w:val="none"/>
          <w14:textFill>
            <w14:solidFill>
              <w14:schemeClr w14:val="tx1"/>
            </w14:solidFill>
          </w14:textFill>
        </w:rPr>
      </w:pPr>
    </w:p>
    <w:p w14:paraId="7899E03D">
      <w:pPr>
        <w:spacing w:line="360" w:lineRule="auto"/>
        <w:ind w:firstLine="2891" w:firstLineChars="90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磋商分项报价表（格式）</w:t>
      </w:r>
    </w:p>
    <w:p w14:paraId="5A777901">
      <w:pPr>
        <w:pStyle w:val="9"/>
        <w:spacing w:line="360" w:lineRule="auto"/>
        <w:jc w:val="left"/>
        <w:rPr>
          <w:rFonts w:hAnsi="宋体" w:cs="宋体"/>
          <w:color w:val="000000" w:themeColor="text1"/>
          <w:sz w:val="24"/>
          <w:szCs w:val="24"/>
          <w:highlight w:val="none"/>
          <w14:textFill>
            <w14:solidFill>
              <w14:schemeClr w14:val="tx1"/>
            </w14:solidFill>
          </w14:textFill>
        </w:rPr>
      </w:pPr>
    </w:p>
    <w:p w14:paraId="1A3D354E">
      <w:pPr>
        <w:pStyle w:val="9"/>
        <w:spacing w:line="360" w:lineRule="auto"/>
        <w:jc w:val="left"/>
        <w:rPr>
          <w:rFonts w:hAnsi="宋体" w:cs="宋体"/>
          <w:b/>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报价人名称：</w:t>
      </w:r>
      <w:r>
        <w:rPr>
          <w:rFonts w:hint="eastAsia" w:hAnsi="宋体" w:cs="宋体"/>
          <w:bCs/>
          <w:color w:val="000000" w:themeColor="text1"/>
          <w:sz w:val="24"/>
          <w:szCs w:val="24"/>
          <w:highlight w:val="none"/>
          <w:u w:val="single"/>
          <w14:textFill>
            <w14:solidFill>
              <w14:schemeClr w14:val="tx1"/>
            </w14:solidFill>
          </w14:textFill>
        </w:rPr>
        <w:t xml:space="preserve">            </w:t>
      </w:r>
      <w:r>
        <w:rPr>
          <w:rFonts w:hint="eastAsia" w:hAnsi="宋体" w:cs="宋体"/>
          <w:bCs/>
          <w:color w:val="000000" w:themeColor="text1"/>
          <w:sz w:val="24"/>
          <w:szCs w:val="24"/>
          <w:highlight w:val="none"/>
          <w14:textFill>
            <w14:solidFill>
              <w14:schemeClr w14:val="tx1"/>
            </w14:solidFill>
          </w14:textFill>
        </w:rPr>
        <w:t>项目编号：</w:t>
      </w:r>
      <w:r>
        <w:rPr>
          <w:rFonts w:hint="eastAsia" w:hAnsi="宋体" w:cs="宋体"/>
          <w:bCs/>
          <w:color w:val="000000" w:themeColor="text1"/>
          <w:sz w:val="24"/>
          <w:szCs w:val="24"/>
          <w:highlight w:val="none"/>
          <w:u w:val="single"/>
          <w14:textFill>
            <w14:solidFill>
              <w14:schemeClr w14:val="tx1"/>
            </w14:solidFill>
          </w14:textFill>
        </w:rPr>
        <w:t xml:space="preserve">          </w:t>
      </w:r>
      <w:r>
        <w:rPr>
          <w:rFonts w:hint="eastAsia" w:hAnsi="宋体" w:cs="宋体"/>
          <w:bCs/>
          <w:color w:val="000000" w:themeColor="text1"/>
          <w:sz w:val="24"/>
          <w:szCs w:val="24"/>
          <w:highlight w:val="none"/>
          <w14:textFill>
            <w14:solidFill>
              <w14:schemeClr w14:val="tx1"/>
            </w14:solidFill>
          </w14:textFill>
        </w:rPr>
        <w:t>货币单位：</w:t>
      </w:r>
      <w:r>
        <w:rPr>
          <w:rFonts w:hint="eastAsia" w:hAnsi="宋体" w:cs="宋体"/>
          <w:bCs/>
          <w:color w:val="000000" w:themeColor="text1"/>
          <w:sz w:val="24"/>
          <w:szCs w:val="24"/>
          <w:highlight w:val="none"/>
          <w:u w:val="single"/>
          <w14:textFill>
            <w14:solidFill>
              <w14:schemeClr w14:val="tx1"/>
            </w14:solidFill>
          </w14:textFill>
        </w:rPr>
        <w:t xml:space="preserve">      </w:t>
      </w:r>
      <w:r>
        <w:rPr>
          <w:rFonts w:hint="eastAsia" w:hAnsi="宋体" w:cs="宋体"/>
          <w:bCs/>
          <w:color w:val="000000" w:themeColor="text1"/>
          <w:sz w:val="24"/>
          <w:szCs w:val="24"/>
          <w:highlight w:val="none"/>
          <w14:textFill>
            <w14:solidFill>
              <w14:schemeClr w14:val="tx1"/>
            </w14:solidFill>
          </w14:textFill>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902"/>
        <w:gridCol w:w="2076"/>
        <w:gridCol w:w="1561"/>
        <w:gridCol w:w="1560"/>
        <w:gridCol w:w="1463"/>
      </w:tblGrid>
      <w:tr w14:paraId="77AA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546" w:type="dxa"/>
          </w:tcPr>
          <w:p w14:paraId="18FD0286">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w:t>
            </w:r>
          </w:p>
        </w:tc>
        <w:tc>
          <w:tcPr>
            <w:tcW w:w="1902" w:type="dxa"/>
          </w:tcPr>
          <w:p w14:paraId="046DB64A">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服务合同包</w:t>
            </w:r>
          </w:p>
        </w:tc>
        <w:tc>
          <w:tcPr>
            <w:tcW w:w="2076" w:type="dxa"/>
          </w:tcPr>
          <w:p w14:paraId="788302B3">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7EEEEC6A">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24AA8DFC">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5A6F23AF">
            <w:pPr>
              <w:spacing w:line="360" w:lineRule="auto"/>
              <w:rPr>
                <w:rFonts w:ascii="宋体" w:hAnsi="宋体" w:cs="宋体"/>
                <w:bCs/>
                <w:color w:val="000000" w:themeColor="text1"/>
                <w:sz w:val="24"/>
                <w:szCs w:val="24"/>
                <w:highlight w:val="none"/>
                <w14:textFill>
                  <w14:solidFill>
                    <w14:schemeClr w14:val="tx1"/>
                  </w14:solidFill>
                </w14:textFill>
              </w:rPr>
            </w:pPr>
          </w:p>
        </w:tc>
      </w:tr>
      <w:tr w14:paraId="6BAE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546" w:type="dxa"/>
          </w:tcPr>
          <w:p w14:paraId="04F57F61">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2</w:t>
            </w:r>
          </w:p>
        </w:tc>
        <w:tc>
          <w:tcPr>
            <w:tcW w:w="1902" w:type="dxa"/>
          </w:tcPr>
          <w:p w14:paraId="1014B394">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服务名称</w:t>
            </w:r>
          </w:p>
          <w:p w14:paraId="44833E43">
            <w:pPr>
              <w:spacing w:line="360" w:lineRule="auto"/>
              <w:rPr>
                <w:rFonts w:ascii="宋体" w:hAnsi="宋体" w:cs="宋体"/>
                <w:bCs/>
                <w:color w:val="000000" w:themeColor="text1"/>
                <w:sz w:val="24"/>
                <w:szCs w:val="24"/>
                <w:highlight w:val="none"/>
                <w14:textFill>
                  <w14:solidFill>
                    <w14:schemeClr w14:val="tx1"/>
                  </w14:solidFill>
                </w14:textFill>
              </w:rPr>
            </w:pPr>
          </w:p>
        </w:tc>
        <w:tc>
          <w:tcPr>
            <w:tcW w:w="2076" w:type="dxa"/>
          </w:tcPr>
          <w:p w14:paraId="4B5426CC">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2775F782">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0F590387">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1092FE18">
            <w:pPr>
              <w:spacing w:line="360" w:lineRule="auto"/>
              <w:rPr>
                <w:rFonts w:ascii="宋体" w:hAnsi="宋体" w:cs="宋体"/>
                <w:bCs/>
                <w:color w:val="000000" w:themeColor="text1"/>
                <w:sz w:val="24"/>
                <w:szCs w:val="24"/>
                <w:highlight w:val="none"/>
                <w14:textFill>
                  <w14:solidFill>
                    <w14:schemeClr w14:val="tx1"/>
                  </w14:solidFill>
                </w14:textFill>
              </w:rPr>
            </w:pPr>
          </w:p>
        </w:tc>
      </w:tr>
      <w:tr w14:paraId="1D0D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tcPr>
          <w:p w14:paraId="1DCDA4C4">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3</w:t>
            </w:r>
          </w:p>
        </w:tc>
        <w:tc>
          <w:tcPr>
            <w:tcW w:w="1902" w:type="dxa"/>
          </w:tcPr>
          <w:p w14:paraId="34588EBA">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服务商(全称)</w:t>
            </w:r>
          </w:p>
        </w:tc>
        <w:tc>
          <w:tcPr>
            <w:tcW w:w="2076" w:type="dxa"/>
          </w:tcPr>
          <w:p w14:paraId="352C5E84">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611147DC">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7C081E4D">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639C5C9D">
            <w:pPr>
              <w:spacing w:line="360" w:lineRule="auto"/>
              <w:rPr>
                <w:rFonts w:ascii="宋体" w:hAnsi="宋体" w:cs="宋体"/>
                <w:bCs/>
                <w:color w:val="000000" w:themeColor="text1"/>
                <w:sz w:val="24"/>
                <w:szCs w:val="24"/>
                <w:highlight w:val="none"/>
                <w14:textFill>
                  <w14:solidFill>
                    <w14:schemeClr w14:val="tx1"/>
                  </w14:solidFill>
                </w14:textFill>
              </w:rPr>
            </w:pPr>
          </w:p>
        </w:tc>
      </w:tr>
      <w:tr w14:paraId="1F3F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tcPr>
          <w:p w14:paraId="08087B39">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4</w:t>
            </w:r>
          </w:p>
        </w:tc>
        <w:tc>
          <w:tcPr>
            <w:tcW w:w="1902" w:type="dxa"/>
          </w:tcPr>
          <w:p w14:paraId="10342DCB">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数量</w:t>
            </w:r>
          </w:p>
        </w:tc>
        <w:tc>
          <w:tcPr>
            <w:tcW w:w="2076" w:type="dxa"/>
          </w:tcPr>
          <w:p w14:paraId="76FDFEB4">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124632AE">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753FC2AB">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4A373734">
            <w:pPr>
              <w:spacing w:line="360" w:lineRule="auto"/>
              <w:rPr>
                <w:rFonts w:ascii="宋体" w:hAnsi="宋体" w:cs="宋体"/>
                <w:bCs/>
                <w:color w:val="000000" w:themeColor="text1"/>
                <w:sz w:val="24"/>
                <w:szCs w:val="24"/>
                <w:highlight w:val="none"/>
                <w14:textFill>
                  <w14:solidFill>
                    <w14:schemeClr w14:val="tx1"/>
                  </w14:solidFill>
                </w14:textFill>
              </w:rPr>
            </w:pPr>
          </w:p>
        </w:tc>
      </w:tr>
      <w:tr w14:paraId="4D38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tcPr>
          <w:p w14:paraId="5720070D">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5</w:t>
            </w:r>
          </w:p>
        </w:tc>
        <w:tc>
          <w:tcPr>
            <w:tcW w:w="1902" w:type="dxa"/>
          </w:tcPr>
          <w:p w14:paraId="7452B3BC">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技术服务费</w:t>
            </w:r>
          </w:p>
        </w:tc>
        <w:tc>
          <w:tcPr>
            <w:tcW w:w="2076" w:type="dxa"/>
          </w:tcPr>
          <w:p w14:paraId="471E002E">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12F9D0F5">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668383C7">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0A2BF70E">
            <w:pPr>
              <w:spacing w:line="360" w:lineRule="auto"/>
              <w:rPr>
                <w:rFonts w:ascii="宋体" w:hAnsi="宋体" w:cs="宋体"/>
                <w:bCs/>
                <w:color w:val="000000" w:themeColor="text1"/>
                <w:sz w:val="24"/>
                <w:szCs w:val="24"/>
                <w:highlight w:val="none"/>
                <w14:textFill>
                  <w14:solidFill>
                    <w14:schemeClr w14:val="tx1"/>
                  </w14:solidFill>
                </w14:textFill>
              </w:rPr>
            </w:pPr>
          </w:p>
        </w:tc>
      </w:tr>
      <w:tr w14:paraId="5BF3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tcPr>
          <w:p w14:paraId="102980E1">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6</w:t>
            </w:r>
          </w:p>
        </w:tc>
        <w:tc>
          <w:tcPr>
            <w:tcW w:w="1902" w:type="dxa"/>
          </w:tcPr>
          <w:p w14:paraId="7A227FB3">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检验培训费</w:t>
            </w:r>
          </w:p>
        </w:tc>
        <w:tc>
          <w:tcPr>
            <w:tcW w:w="2076" w:type="dxa"/>
          </w:tcPr>
          <w:p w14:paraId="72A97745">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2EAB2A69">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25FB359B">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75C1117A">
            <w:pPr>
              <w:spacing w:line="360" w:lineRule="auto"/>
              <w:rPr>
                <w:rFonts w:ascii="宋体" w:hAnsi="宋体" w:cs="宋体"/>
                <w:bCs/>
                <w:color w:val="000000" w:themeColor="text1"/>
                <w:sz w:val="24"/>
                <w:szCs w:val="24"/>
                <w:highlight w:val="none"/>
                <w14:textFill>
                  <w14:solidFill>
                    <w14:schemeClr w14:val="tx1"/>
                  </w14:solidFill>
                </w14:textFill>
              </w:rPr>
            </w:pPr>
          </w:p>
        </w:tc>
      </w:tr>
      <w:tr w14:paraId="382E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tcPr>
          <w:p w14:paraId="713D0E6D">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7</w:t>
            </w:r>
          </w:p>
        </w:tc>
        <w:tc>
          <w:tcPr>
            <w:tcW w:w="1902" w:type="dxa"/>
          </w:tcPr>
          <w:p w14:paraId="1B042E98">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保险</w:t>
            </w:r>
          </w:p>
        </w:tc>
        <w:tc>
          <w:tcPr>
            <w:tcW w:w="2076" w:type="dxa"/>
          </w:tcPr>
          <w:p w14:paraId="74138C58">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150B555A">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0BC903DB">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4F62267B">
            <w:pPr>
              <w:spacing w:line="360" w:lineRule="auto"/>
              <w:rPr>
                <w:rFonts w:ascii="宋体" w:hAnsi="宋体" w:cs="宋体"/>
                <w:bCs/>
                <w:color w:val="000000" w:themeColor="text1"/>
                <w:sz w:val="24"/>
                <w:szCs w:val="24"/>
                <w:highlight w:val="none"/>
                <w14:textFill>
                  <w14:solidFill>
                    <w14:schemeClr w14:val="tx1"/>
                  </w14:solidFill>
                </w14:textFill>
              </w:rPr>
            </w:pPr>
          </w:p>
        </w:tc>
      </w:tr>
      <w:tr w14:paraId="3A22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tcPr>
          <w:p w14:paraId="1CAAE67A">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8</w:t>
            </w:r>
          </w:p>
        </w:tc>
        <w:tc>
          <w:tcPr>
            <w:tcW w:w="1902" w:type="dxa"/>
          </w:tcPr>
          <w:p w14:paraId="0C1DD8D0">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其它</w:t>
            </w:r>
          </w:p>
        </w:tc>
        <w:tc>
          <w:tcPr>
            <w:tcW w:w="2076" w:type="dxa"/>
          </w:tcPr>
          <w:p w14:paraId="7F53FF9A">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tcPr>
          <w:p w14:paraId="5102BF74">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tcPr>
          <w:p w14:paraId="3AA8D879">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tcPr>
          <w:p w14:paraId="3CF85C4D">
            <w:pPr>
              <w:spacing w:line="360" w:lineRule="auto"/>
              <w:rPr>
                <w:rFonts w:ascii="宋体" w:hAnsi="宋体" w:cs="宋体"/>
                <w:bCs/>
                <w:color w:val="000000" w:themeColor="text1"/>
                <w:sz w:val="24"/>
                <w:szCs w:val="24"/>
                <w:highlight w:val="none"/>
                <w14:textFill>
                  <w14:solidFill>
                    <w14:schemeClr w14:val="tx1"/>
                  </w14:solidFill>
                </w14:textFill>
              </w:rPr>
            </w:pPr>
          </w:p>
        </w:tc>
      </w:tr>
      <w:tr w14:paraId="2CEC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546" w:type="dxa"/>
            <w:vAlign w:val="center"/>
          </w:tcPr>
          <w:p w14:paraId="62E45246">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9</w:t>
            </w:r>
          </w:p>
        </w:tc>
        <w:tc>
          <w:tcPr>
            <w:tcW w:w="1902" w:type="dxa"/>
            <w:vAlign w:val="center"/>
          </w:tcPr>
          <w:p w14:paraId="380E17CD">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报价总价计算方式</w:t>
            </w:r>
          </w:p>
        </w:tc>
        <w:tc>
          <w:tcPr>
            <w:tcW w:w="2076" w:type="dxa"/>
            <w:vAlign w:val="center"/>
          </w:tcPr>
          <w:p w14:paraId="0890FB02">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vAlign w:val="center"/>
          </w:tcPr>
          <w:p w14:paraId="427C349D">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vAlign w:val="center"/>
          </w:tcPr>
          <w:p w14:paraId="2FD87875">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vAlign w:val="center"/>
          </w:tcPr>
          <w:p w14:paraId="26EF15D9">
            <w:pPr>
              <w:spacing w:line="360" w:lineRule="auto"/>
              <w:rPr>
                <w:rFonts w:ascii="宋体" w:hAnsi="宋体" w:cs="宋体"/>
                <w:bCs/>
                <w:color w:val="000000" w:themeColor="text1"/>
                <w:sz w:val="24"/>
                <w:szCs w:val="24"/>
                <w:highlight w:val="none"/>
                <w14:textFill>
                  <w14:solidFill>
                    <w14:schemeClr w14:val="tx1"/>
                  </w14:solidFill>
                </w14:textFill>
              </w:rPr>
            </w:pPr>
          </w:p>
        </w:tc>
      </w:tr>
      <w:tr w14:paraId="3719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546" w:type="dxa"/>
            <w:vAlign w:val="center"/>
          </w:tcPr>
          <w:p w14:paraId="64C4C96B">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10</w:t>
            </w:r>
          </w:p>
        </w:tc>
        <w:tc>
          <w:tcPr>
            <w:tcW w:w="1902" w:type="dxa"/>
            <w:vAlign w:val="center"/>
          </w:tcPr>
          <w:p w14:paraId="746E1A18">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报价总价</w:t>
            </w:r>
          </w:p>
        </w:tc>
        <w:tc>
          <w:tcPr>
            <w:tcW w:w="2076" w:type="dxa"/>
            <w:vAlign w:val="center"/>
          </w:tcPr>
          <w:p w14:paraId="1B3FD7AD">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vAlign w:val="center"/>
          </w:tcPr>
          <w:p w14:paraId="6B44F763">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vAlign w:val="center"/>
          </w:tcPr>
          <w:p w14:paraId="0CA5738E">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vAlign w:val="center"/>
          </w:tcPr>
          <w:p w14:paraId="707FF1C2">
            <w:pPr>
              <w:spacing w:line="360" w:lineRule="auto"/>
              <w:rPr>
                <w:rFonts w:ascii="宋体" w:hAnsi="宋体" w:cs="宋体"/>
                <w:bCs/>
                <w:color w:val="000000" w:themeColor="text1"/>
                <w:sz w:val="24"/>
                <w:szCs w:val="24"/>
                <w:highlight w:val="none"/>
                <w14:textFill>
                  <w14:solidFill>
                    <w14:schemeClr w14:val="tx1"/>
                  </w14:solidFill>
                </w14:textFill>
              </w:rPr>
            </w:pPr>
          </w:p>
        </w:tc>
      </w:tr>
      <w:tr w14:paraId="7BE3E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546" w:type="dxa"/>
            <w:vAlign w:val="center"/>
          </w:tcPr>
          <w:p w14:paraId="5F3E7DF9">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11</w:t>
            </w:r>
          </w:p>
        </w:tc>
        <w:tc>
          <w:tcPr>
            <w:tcW w:w="1902" w:type="dxa"/>
            <w:vAlign w:val="center"/>
          </w:tcPr>
          <w:p w14:paraId="78ABB31A">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服务期</w:t>
            </w:r>
          </w:p>
        </w:tc>
        <w:tc>
          <w:tcPr>
            <w:tcW w:w="2076" w:type="dxa"/>
            <w:vAlign w:val="center"/>
          </w:tcPr>
          <w:p w14:paraId="5A419AFB">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1" w:type="dxa"/>
            <w:vAlign w:val="center"/>
          </w:tcPr>
          <w:p w14:paraId="58D872A0">
            <w:pPr>
              <w:spacing w:line="360" w:lineRule="auto"/>
              <w:rPr>
                <w:rFonts w:ascii="宋体" w:hAnsi="宋体" w:cs="宋体"/>
                <w:bCs/>
                <w:color w:val="000000" w:themeColor="text1"/>
                <w:sz w:val="24"/>
                <w:szCs w:val="24"/>
                <w:highlight w:val="none"/>
                <w14:textFill>
                  <w14:solidFill>
                    <w14:schemeClr w14:val="tx1"/>
                  </w14:solidFill>
                </w14:textFill>
              </w:rPr>
            </w:pPr>
          </w:p>
        </w:tc>
        <w:tc>
          <w:tcPr>
            <w:tcW w:w="1560" w:type="dxa"/>
            <w:vAlign w:val="center"/>
          </w:tcPr>
          <w:p w14:paraId="0F088350">
            <w:pPr>
              <w:spacing w:line="360" w:lineRule="auto"/>
              <w:rPr>
                <w:rFonts w:ascii="宋体" w:hAnsi="宋体" w:cs="宋体"/>
                <w:bCs/>
                <w:color w:val="000000" w:themeColor="text1"/>
                <w:sz w:val="24"/>
                <w:szCs w:val="24"/>
                <w:highlight w:val="none"/>
                <w14:textFill>
                  <w14:solidFill>
                    <w14:schemeClr w14:val="tx1"/>
                  </w14:solidFill>
                </w14:textFill>
              </w:rPr>
            </w:pPr>
          </w:p>
        </w:tc>
        <w:tc>
          <w:tcPr>
            <w:tcW w:w="1463" w:type="dxa"/>
            <w:vAlign w:val="center"/>
          </w:tcPr>
          <w:p w14:paraId="201BCEB7">
            <w:pPr>
              <w:spacing w:line="360" w:lineRule="auto"/>
              <w:rPr>
                <w:rFonts w:ascii="宋体" w:hAnsi="宋体" w:cs="宋体"/>
                <w:bCs/>
                <w:color w:val="000000" w:themeColor="text1"/>
                <w:sz w:val="24"/>
                <w:szCs w:val="24"/>
                <w:highlight w:val="none"/>
                <w14:textFill>
                  <w14:solidFill>
                    <w14:schemeClr w14:val="tx1"/>
                  </w14:solidFill>
                </w14:textFill>
              </w:rPr>
            </w:pPr>
          </w:p>
        </w:tc>
      </w:tr>
    </w:tbl>
    <w:p w14:paraId="0FE4CF3D">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注：报价人可按上述格式进行分项报价，也可以自行拟定格式进行分项报价。</w:t>
      </w:r>
    </w:p>
    <w:p w14:paraId="39D4DA89">
      <w:pPr>
        <w:pStyle w:val="66"/>
        <w:spacing w:line="360" w:lineRule="auto"/>
        <w:outlineLvl w:val="9"/>
        <w:rPr>
          <w:rFonts w:hAnsi="宋体" w:cs="宋体"/>
          <w:bCs/>
          <w:color w:val="000000" w:themeColor="text1"/>
          <w:sz w:val="24"/>
          <w:szCs w:val="24"/>
          <w:highlight w:val="none"/>
          <w:u w:val="singl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报价人代表签名：</w:t>
      </w:r>
      <w:r>
        <w:rPr>
          <w:rFonts w:hint="eastAsia" w:hAnsi="宋体" w:cs="宋体"/>
          <w:bCs/>
          <w:color w:val="000000" w:themeColor="text1"/>
          <w:sz w:val="24"/>
          <w:szCs w:val="24"/>
          <w:highlight w:val="none"/>
          <w:u w:val="single"/>
          <w14:textFill>
            <w14:solidFill>
              <w14:schemeClr w14:val="tx1"/>
            </w14:solidFill>
          </w14:textFill>
        </w:rPr>
        <w:t xml:space="preserve">                      </w:t>
      </w:r>
    </w:p>
    <w:p w14:paraId="63E61625">
      <w:pPr>
        <w:spacing w:line="360" w:lineRule="auto"/>
        <w:jc w:val="center"/>
        <w:rPr>
          <w:rFonts w:ascii="宋体" w:hAnsi="宋体" w:cs="宋体"/>
          <w:bCs/>
          <w:color w:val="000000" w:themeColor="text1"/>
          <w:sz w:val="24"/>
          <w:szCs w:val="24"/>
          <w:highlight w:val="none"/>
          <w14:textFill>
            <w14:solidFill>
              <w14:schemeClr w14:val="tx1"/>
            </w14:solidFill>
          </w14:textFill>
        </w:rPr>
        <w:sectPr>
          <w:footerReference r:id="rId9" w:type="default"/>
          <w:pgSz w:w="11906" w:h="16838"/>
          <w:pgMar w:top="1440" w:right="1797" w:bottom="1440" w:left="1797" w:header="851" w:footer="992" w:gutter="0"/>
          <w:cols w:space="720" w:num="1"/>
          <w:docGrid w:linePitch="312" w:charSpace="0"/>
        </w:sectPr>
      </w:pPr>
    </w:p>
    <w:p w14:paraId="3D328FD5">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服务说明一览表</w:t>
      </w:r>
    </w:p>
    <w:p w14:paraId="2CEAD553">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（按服务合同包下品目号类别分别填写）</w:t>
      </w:r>
    </w:p>
    <w:p w14:paraId="12759855">
      <w:pPr>
        <w:spacing w:line="360" w:lineRule="auto"/>
        <w:rPr>
          <w:rFonts w:ascii="宋体" w:hAnsi="宋体" w:cs="宋体"/>
          <w:color w:val="000000" w:themeColor="text1"/>
          <w:sz w:val="24"/>
          <w:szCs w:val="24"/>
          <w:highlight w:val="none"/>
          <w14:textFill>
            <w14:solidFill>
              <w14:schemeClr w14:val="tx1"/>
            </w14:solidFill>
          </w14:textFill>
        </w:rPr>
      </w:pPr>
    </w:p>
    <w:p w14:paraId="2DB3AB5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报价人名称:                                    采购项目编号∶</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4017"/>
        <w:gridCol w:w="1442"/>
        <w:gridCol w:w="2678"/>
        <w:gridCol w:w="824"/>
        <w:gridCol w:w="987"/>
      </w:tblGrid>
      <w:tr w14:paraId="2640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vAlign w:val="center"/>
          </w:tcPr>
          <w:p w14:paraId="1D61AA7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合同包号</w:t>
            </w:r>
          </w:p>
        </w:tc>
        <w:tc>
          <w:tcPr>
            <w:tcW w:w="1442" w:type="dxa"/>
            <w:tcBorders>
              <w:top w:val="single" w:color="auto" w:sz="4" w:space="0"/>
              <w:left w:val="single" w:color="auto" w:sz="4" w:space="0"/>
              <w:bottom w:val="single" w:color="auto" w:sz="4" w:space="0"/>
              <w:right w:val="single" w:color="auto" w:sz="4" w:space="0"/>
            </w:tcBorders>
            <w:vAlign w:val="center"/>
          </w:tcPr>
          <w:p w14:paraId="3952C930">
            <w:pPr>
              <w:spacing w:line="360" w:lineRule="auto"/>
              <w:rPr>
                <w:rFonts w:ascii="宋体" w:hAnsi="宋体" w:cs="宋体"/>
                <w:color w:val="000000" w:themeColor="text1"/>
                <w:sz w:val="24"/>
                <w:szCs w:val="24"/>
                <w:highlight w:val="none"/>
                <w14:textFill>
                  <w14:solidFill>
                    <w14:schemeClr w14:val="tx1"/>
                  </w14:solidFill>
                </w14:textFill>
              </w:rPr>
            </w:pPr>
          </w:p>
        </w:tc>
        <w:tc>
          <w:tcPr>
            <w:tcW w:w="1545" w:type="dxa"/>
            <w:tcBorders>
              <w:top w:val="single" w:color="auto" w:sz="4" w:space="0"/>
              <w:left w:val="single" w:color="auto" w:sz="4" w:space="0"/>
              <w:bottom w:val="single" w:color="auto" w:sz="4" w:space="0"/>
              <w:right w:val="single" w:color="auto" w:sz="4" w:space="0"/>
            </w:tcBorders>
            <w:vAlign w:val="center"/>
          </w:tcPr>
          <w:p w14:paraId="27E682E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服务名称</w:t>
            </w:r>
          </w:p>
        </w:tc>
        <w:tc>
          <w:tcPr>
            <w:tcW w:w="4017" w:type="dxa"/>
            <w:tcBorders>
              <w:top w:val="single" w:color="auto" w:sz="4" w:space="0"/>
              <w:left w:val="single" w:color="auto" w:sz="4" w:space="0"/>
              <w:bottom w:val="single" w:color="auto" w:sz="4" w:space="0"/>
              <w:right w:val="single" w:color="auto" w:sz="4" w:space="0"/>
            </w:tcBorders>
            <w:vAlign w:val="center"/>
          </w:tcPr>
          <w:p w14:paraId="33AF5F95">
            <w:pPr>
              <w:spacing w:line="360" w:lineRule="auto"/>
              <w:rPr>
                <w:rFonts w:ascii="宋体" w:hAnsi="宋体" w:cs="宋体"/>
                <w:color w:val="000000" w:themeColor="text1"/>
                <w:sz w:val="24"/>
                <w:szCs w:val="24"/>
                <w:highlight w:val="none"/>
                <w14:textFill>
                  <w14:solidFill>
                    <w14:schemeClr w14:val="tx1"/>
                  </w14:solidFill>
                </w14:textFill>
              </w:rPr>
            </w:pPr>
          </w:p>
        </w:tc>
        <w:tc>
          <w:tcPr>
            <w:tcW w:w="1442" w:type="dxa"/>
            <w:tcBorders>
              <w:top w:val="single" w:color="auto" w:sz="4" w:space="0"/>
              <w:left w:val="single" w:color="auto" w:sz="4" w:space="0"/>
              <w:bottom w:val="single" w:color="auto" w:sz="4" w:space="0"/>
              <w:right w:val="single" w:color="auto" w:sz="4" w:space="0"/>
            </w:tcBorders>
            <w:vAlign w:val="center"/>
          </w:tcPr>
          <w:p w14:paraId="13BF5685">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服务商</w:t>
            </w:r>
          </w:p>
        </w:tc>
        <w:tc>
          <w:tcPr>
            <w:tcW w:w="2678" w:type="dxa"/>
            <w:tcBorders>
              <w:top w:val="single" w:color="auto" w:sz="4" w:space="0"/>
              <w:left w:val="single" w:color="auto" w:sz="4" w:space="0"/>
              <w:bottom w:val="single" w:color="auto" w:sz="4" w:space="0"/>
              <w:right w:val="single" w:color="auto" w:sz="4" w:space="0"/>
            </w:tcBorders>
            <w:vAlign w:val="center"/>
          </w:tcPr>
          <w:p w14:paraId="33B2D55E">
            <w:pPr>
              <w:spacing w:line="360" w:lineRule="auto"/>
              <w:rPr>
                <w:rFonts w:ascii="宋体" w:hAnsi="宋体" w:cs="宋体"/>
                <w:color w:val="000000" w:themeColor="text1"/>
                <w:sz w:val="24"/>
                <w:szCs w:val="24"/>
                <w:highlight w:val="none"/>
                <w14:textFill>
                  <w14:solidFill>
                    <w14:schemeClr w14:val="tx1"/>
                  </w14:solidFill>
                </w14:textFill>
              </w:rPr>
            </w:pPr>
          </w:p>
        </w:tc>
        <w:tc>
          <w:tcPr>
            <w:tcW w:w="824" w:type="dxa"/>
            <w:tcBorders>
              <w:top w:val="single" w:color="auto" w:sz="4" w:space="0"/>
              <w:left w:val="single" w:color="auto" w:sz="4" w:space="0"/>
              <w:bottom w:val="single" w:color="auto" w:sz="4" w:space="0"/>
              <w:right w:val="single" w:color="auto" w:sz="4" w:space="0"/>
            </w:tcBorders>
            <w:vAlign w:val="center"/>
          </w:tcPr>
          <w:p w14:paraId="514B091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数量</w:t>
            </w:r>
          </w:p>
        </w:tc>
        <w:tc>
          <w:tcPr>
            <w:tcW w:w="987" w:type="dxa"/>
            <w:tcBorders>
              <w:top w:val="single" w:color="auto" w:sz="4" w:space="0"/>
              <w:left w:val="single" w:color="auto" w:sz="4" w:space="0"/>
              <w:bottom w:val="single" w:color="auto" w:sz="4" w:space="0"/>
              <w:right w:val="single" w:color="auto" w:sz="4" w:space="0"/>
            </w:tcBorders>
          </w:tcPr>
          <w:p w14:paraId="2870F29B">
            <w:pPr>
              <w:spacing w:line="360" w:lineRule="auto"/>
              <w:rPr>
                <w:rFonts w:ascii="宋体" w:hAnsi="宋体" w:cs="宋体"/>
                <w:color w:val="000000" w:themeColor="text1"/>
                <w:sz w:val="24"/>
                <w:szCs w:val="24"/>
                <w:highlight w:val="none"/>
                <w14:textFill>
                  <w14:solidFill>
                    <w14:schemeClr w14:val="tx1"/>
                  </w14:solidFill>
                </w14:textFill>
              </w:rPr>
            </w:pPr>
          </w:p>
        </w:tc>
      </w:tr>
      <w:tr w14:paraId="7BB0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9" w:hRule="atLeast"/>
        </w:trPr>
        <w:tc>
          <w:tcPr>
            <w:tcW w:w="14176" w:type="dxa"/>
            <w:gridSpan w:val="8"/>
            <w:tcBorders>
              <w:top w:val="single" w:color="auto" w:sz="4" w:space="0"/>
              <w:left w:val="single" w:color="auto" w:sz="4" w:space="0"/>
              <w:bottom w:val="single" w:color="auto" w:sz="4" w:space="0"/>
              <w:right w:val="single" w:color="auto" w:sz="4" w:space="0"/>
            </w:tcBorders>
          </w:tcPr>
          <w:p w14:paraId="43BD4B8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详细服务项说明</w:t>
            </w:r>
          </w:p>
        </w:tc>
      </w:tr>
    </w:tbl>
    <w:p w14:paraId="04B25A9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0C575FCA">
      <w:pPr>
        <w:spacing w:line="360" w:lineRule="auto"/>
        <w:rPr>
          <w:rFonts w:ascii="宋体" w:hAnsi="宋体" w:cs="宋体"/>
          <w:color w:val="000000" w:themeColor="text1"/>
          <w:sz w:val="24"/>
          <w:szCs w:val="24"/>
          <w:highlight w:val="none"/>
          <w14:textFill>
            <w14:solidFill>
              <w14:schemeClr w14:val="tx1"/>
            </w14:solidFill>
          </w14:textFill>
        </w:rPr>
        <w:sectPr>
          <w:headerReference r:id="rId12" w:type="first"/>
          <w:footerReference r:id="rId15" w:type="first"/>
          <w:headerReference r:id="rId10" w:type="default"/>
          <w:footerReference r:id="rId13" w:type="default"/>
          <w:headerReference r:id="rId11" w:type="even"/>
          <w:footerReference r:id="rId14" w:type="even"/>
          <w:pgSz w:w="16838" w:h="11906" w:orient="landscape"/>
          <w:pgMar w:top="1797" w:right="1440" w:bottom="1797" w:left="1440" w:header="851" w:footer="992" w:gutter="0"/>
          <w:cols w:space="720" w:num="1"/>
          <w:docGrid w:linePitch="312" w:charSpace="0"/>
        </w:sectPr>
      </w:pPr>
    </w:p>
    <w:p w14:paraId="10CB0697">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范围清单</w:t>
      </w:r>
    </w:p>
    <w:p w14:paraId="43F1C76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说明：</w:t>
      </w:r>
    </w:p>
    <w:p w14:paraId="06C2D997">
      <w:pPr>
        <w:spacing w:line="360" w:lineRule="auto"/>
        <w:ind w:firstLine="66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本清单应列明服务组成的主要项和关键项的名称、数量、服务商住址及单价；</w:t>
      </w:r>
    </w:p>
    <w:p w14:paraId="751B6673">
      <w:pPr>
        <w:spacing w:line="360" w:lineRule="auto"/>
        <w:ind w:firstLine="66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w:t>
      </w:r>
    </w:p>
    <w:p w14:paraId="299245CF">
      <w:pPr>
        <w:spacing w:line="360" w:lineRule="auto"/>
        <w:ind w:firstLine="660"/>
        <w:rPr>
          <w:rFonts w:ascii="宋体" w:hAnsi="宋体" w:cs="宋体"/>
          <w:b/>
          <w:color w:val="000000" w:themeColor="text1"/>
          <w:sz w:val="24"/>
          <w:szCs w:val="24"/>
          <w:highlight w:val="none"/>
          <w14:textFill>
            <w14:solidFill>
              <w14:schemeClr w14:val="tx1"/>
            </w14:solidFill>
          </w14:textFill>
        </w:rPr>
      </w:pPr>
    </w:p>
    <w:p w14:paraId="6F5308CA">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162FC734">
      <w:pPr>
        <w:spacing w:line="360" w:lineRule="auto"/>
        <w:ind w:right="480" w:firstLine="120" w:firstLineChars="50"/>
        <w:jc w:val="right"/>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7157D571">
      <w:pPr>
        <w:spacing w:line="360" w:lineRule="auto"/>
        <w:rPr>
          <w:rFonts w:ascii="宋体" w:hAnsi="宋体" w:cs="宋体"/>
          <w:b/>
          <w:color w:val="000000" w:themeColor="text1"/>
          <w:sz w:val="24"/>
          <w:szCs w:val="24"/>
          <w:highlight w:val="none"/>
          <w14:textFill>
            <w14:solidFill>
              <w14:schemeClr w14:val="tx1"/>
            </w14:solidFill>
          </w14:textFill>
        </w:rPr>
      </w:pPr>
    </w:p>
    <w:p w14:paraId="5C6A5727">
      <w:pPr>
        <w:spacing w:line="360" w:lineRule="auto"/>
        <w:rPr>
          <w:rFonts w:ascii="宋体" w:hAnsi="宋体" w:cs="宋体"/>
          <w:b/>
          <w:color w:val="000000" w:themeColor="text1"/>
          <w:sz w:val="24"/>
          <w:szCs w:val="24"/>
          <w:highlight w:val="none"/>
          <w14:textFill>
            <w14:solidFill>
              <w14:schemeClr w14:val="tx1"/>
            </w14:solidFill>
          </w14:textFill>
        </w:rPr>
      </w:pPr>
    </w:p>
    <w:p w14:paraId="13FEEA35">
      <w:pPr>
        <w:spacing w:line="360" w:lineRule="auto"/>
        <w:jc w:val="center"/>
        <w:rPr>
          <w:rFonts w:ascii="宋体" w:hAnsi="宋体" w:cs="宋体"/>
          <w:b/>
          <w:color w:val="000000" w:themeColor="text1"/>
          <w:sz w:val="24"/>
          <w:szCs w:val="24"/>
          <w:highlight w:val="none"/>
          <w14:textFill>
            <w14:solidFill>
              <w14:schemeClr w14:val="tx1"/>
            </w14:solidFill>
          </w14:textFill>
        </w:rPr>
        <w:sectPr>
          <w:footerReference r:id="rId16" w:type="default"/>
          <w:pgSz w:w="11906" w:h="16838"/>
          <w:pgMar w:top="1440" w:right="1797" w:bottom="1440" w:left="1797" w:header="851" w:footer="992" w:gutter="0"/>
          <w:cols w:space="720" w:num="1"/>
          <w:docGrid w:linePitch="312" w:charSpace="0"/>
        </w:sectPr>
      </w:pPr>
    </w:p>
    <w:p w14:paraId="6584596D">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技术规格和商务偏离表</w:t>
      </w:r>
    </w:p>
    <w:p w14:paraId="1EB8089F">
      <w:pPr>
        <w:spacing w:line="360" w:lineRule="auto"/>
        <w:rPr>
          <w:rFonts w:ascii="宋体" w:hAnsi="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报价人名称（全称并加盖公章）：</w:t>
      </w:r>
      <w:r>
        <w:rPr>
          <w:rFonts w:hint="eastAsia" w:ascii="宋体" w:hAnsi="宋体" w:cs="宋体"/>
          <w:bCs/>
          <w:color w:val="000000" w:themeColor="text1"/>
          <w:sz w:val="24"/>
          <w:szCs w:val="24"/>
          <w:highlight w:val="none"/>
          <w:u w:val="single"/>
          <w14:textFill>
            <w14:solidFill>
              <w14:schemeClr w14:val="tx1"/>
            </w14:solidFill>
          </w14:textFill>
        </w:rPr>
        <w:t xml:space="preserve">                  </w:t>
      </w:r>
      <w:r>
        <w:rPr>
          <w:rFonts w:hint="eastAsia" w:ascii="宋体" w:hAnsi="宋体" w:cs="宋体"/>
          <w:bCs/>
          <w:color w:val="000000" w:themeColor="text1"/>
          <w:sz w:val="24"/>
          <w:szCs w:val="24"/>
          <w:highlight w:val="none"/>
          <w14:textFill>
            <w14:solidFill>
              <w14:schemeClr w14:val="tx1"/>
            </w14:solidFill>
          </w14:textFill>
        </w:rPr>
        <w:t>项目编号：</w:t>
      </w:r>
      <w:r>
        <w:rPr>
          <w:rFonts w:hint="eastAsia" w:ascii="宋体" w:hAnsi="宋体" w:cs="宋体"/>
          <w:bCs/>
          <w:color w:val="000000" w:themeColor="text1"/>
          <w:sz w:val="24"/>
          <w:szCs w:val="24"/>
          <w:highlight w:val="none"/>
          <w:u w:val="single"/>
          <w14:textFill>
            <w14:solidFill>
              <w14:schemeClr w14:val="tx1"/>
            </w14:solidFill>
          </w14:textFill>
        </w:rPr>
        <w:t xml:space="preserve">      </w:t>
      </w:r>
    </w:p>
    <w:tbl>
      <w:tblPr>
        <w:tblStyle w:val="22"/>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40"/>
        <w:gridCol w:w="1800"/>
        <w:gridCol w:w="2340"/>
        <w:gridCol w:w="2880"/>
        <w:gridCol w:w="1386"/>
        <w:gridCol w:w="3834"/>
      </w:tblGrid>
      <w:tr w14:paraId="7D7D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6480" w:type="dxa"/>
            <w:gridSpan w:val="4"/>
            <w:tcBorders>
              <w:top w:val="single" w:color="auto" w:sz="4" w:space="0"/>
              <w:left w:val="single" w:color="auto" w:sz="4" w:space="0"/>
              <w:bottom w:val="single" w:color="auto" w:sz="4" w:space="0"/>
              <w:right w:val="single" w:color="auto" w:sz="4" w:space="0"/>
            </w:tcBorders>
            <w:vAlign w:val="center"/>
          </w:tcPr>
          <w:p w14:paraId="1459EEBC">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采购文件要求</w:t>
            </w:r>
          </w:p>
        </w:tc>
        <w:tc>
          <w:tcPr>
            <w:tcW w:w="8100" w:type="dxa"/>
            <w:gridSpan w:val="3"/>
            <w:tcBorders>
              <w:top w:val="single" w:color="auto" w:sz="4" w:space="0"/>
              <w:left w:val="single" w:color="auto" w:sz="4" w:space="0"/>
              <w:bottom w:val="single" w:color="auto" w:sz="4" w:space="0"/>
              <w:right w:val="single" w:color="auto" w:sz="4" w:space="0"/>
            </w:tcBorders>
            <w:vAlign w:val="center"/>
          </w:tcPr>
          <w:p w14:paraId="4451646E">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磋商响应</w:t>
            </w:r>
          </w:p>
        </w:tc>
      </w:tr>
      <w:tr w14:paraId="68CF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900" w:type="dxa"/>
            <w:tcBorders>
              <w:top w:val="single" w:color="auto" w:sz="4" w:space="0"/>
              <w:left w:val="single" w:color="auto" w:sz="4" w:space="0"/>
              <w:bottom w:val="single" w:color="auto" w:sz="4" w:space="0"/>
              <w:right w:val="single" w:color="auto" w:sz="4" w:space="0"/>
            </w:tcBorders>
            <w:vAlign w:val="center"/>
          </w:tcPr>
          <w:p w14:paraId="310D4727">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合同包/品目号</w:t>
            </w:r>
          </w:p>
        </w:tc>
        <w:tc>
          <w:tcPr>
            <w:tcW w:w="1440" w:type="dxa"/>
            <w:tcBorders>
              <w:top w:val="single" w:color="auto" w:sz="4" w:space="0"/>
              <w:left w:val="single" w:color="auto" w:sz="4" w:space="0"/>
              <w:bottom w:val="single" w:color="auto" w:sz="4" w:space="0"/>
              <w:right w:val="single" w:color="auto" w:sz="4" w:space="0"/>
            </w:tcBorders>
            <w:vAlign w:val="center"/>
          </w:tcPr>
          <w:p w14:paraId="5CCBA73E">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服务名称</w:t>
            </w:r>
          </w:p>
        </w:tc>
        <w:tc>
          <w:tcPr>
            <w:tcW w:w="1800" w:type="dxa"/>
            <w:tcBorders>
              <w:top w:val="single" w:color="auto" w:sz="4" w:space="0"/>
              <w:left w:val="single" w:color="auto" w:sz="4" w:space="0"/>
              <w:bottom w:val="single" w:color="auto" w:sz="4" w:space="0"/>
              <w:right w:val="single" w:color="auto" w:sz="4" w:space="0"/>
            </w:tcBorders>
            <w:vAlign w:val="center"/>
          </w:tcPr>
          <w:p w14:paraId="1CC7ED78">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规格条目号</w:t>
            </w:r>
          </w:p>
        </w:tc>
        <w:tc>
          <w:tcPr>
            <w:tcW w:w="2340" w:type="dxa"/>
            <w:tcBorders>
              <w:top w:val="single" w:color="auto" w:sz="4" w:space="0"/>
              <w:left w:val="single" w:color="auto" w:sz="4" w:space="0"/>
              <w:bottom w:val="single" w:color="auto" w:sz="4" w:space="0"/>
              <w:right w:val="single" w:color="auto" w:sz="4" w:space="0"/>
            </w:tcBorders>
            <w:vAlign w:val="center"/>
          </w:tcPr>
          <w:p w14:paraId="16DFB53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采购文件要求</w:t>
            </w:r>
          </w:p>
        </w:tc>
        <w:tc>
          <w:tcPr>
            <w:tcW w:w="2880" w:type="dxa"/>
            <w:tcBorders>
              <w:top w:val="single" w:color="auto" w:sz="4" w:space="0"/>
              <w:left w:val="single" w:color="auto" w:sz="4" w:space="0"/>
              <w:bottom w:val="single" w:color="auto" w:sz="4" w:space="0"/>
              <w:right w:val="single" w:color="auto" w:sz="4" w:space="0"/>
            </w:tcBorders>
            <w:vAlign w:val="center"/>
          </w:tcPr>
          <w:p w14:paraId="7CADB931">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磋商响应情况</w:t>
            </w:r>
          </w:p>
        </w:tc>
        <w:tc>
          <w:tcPr>
            <w:tcW w:w="1386" w:type="dxa"/>
            <w:tcBorders>
              <w:top w:val="single" w:color="auto" w:sz="4" w:space="0"/>
              <w:left w:val="single" w:color="auto" w:sz="4" w:space="0"/>
              <w:bottom w:val="single" w:color="auto" w:sz="4" w:space="0"/>
              <w:right w:val="single" w:color="auto" w:sz="4" w:space="0"/>
            </w:tcBorders>
            <w:vAlign w:val="center"/>
          </w:tcPr>
          <w:p w14:paraId="610A431B">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磋商响应对应的页码</w:t>
            </w:r>
          </w:p>
        </w:tc>
        <w:tc>
          <w:tcPr>
            <w:tcW w:w="3834" w:type="dxa"/>
            <w:tcBorders>
              <w:top w:val="single" w:color="auto" w:sz="4" w:space="0"/>
              <w:left w:val="single" w:color="auto" w:sz="4" w:space="0"/>
              <w:bottom w:val="single" w:color="auto" w:sz="4" w:space="0"/>
              <w:right w:val="single" w:color="auto" w:sz="4" w:space="0"/>
            </w:tcBorders>
            <w:vAlign w:val="center"/>
          </w:tcPr>
          <w:p w14:paraId="2442430C">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偏离说明</w:t>
            </w:r>
          </w:p>
        </w:tc>
      </w:tr>
      <w:tr w14:paraId="3CB5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900" w:type="dxa"/>
            <w:tcBorders>
              <w:top w:val="single" w:color="auto" w:sz="4" w:space="0"/>
              <w:left w:val="single" w:color="auto" w:sz="4" w:space="0"/>
              <w:bottom w:val="single" w:color="auto" w:sz="4" w:space="0"/>
              <w:right w:val="single" w:color="auto" w:sz="4" w:space="0"/>
            </w:tcBorders>
          </w:tcPr>
          <w:p w14:paraId="3E9BB525">
            <w:pPr>
              <w:spacing w:line="360" w:lineRule="auto"/>
              <w:rPr>
                <w:rFonts w:ascii="宋体" w:hAnsi="宋体" w:cs="宋体"/>
                <w:color w:val="000000" w:themeColor="text1"/>
                <w:sz w:val="24"/>
                <w:szCs w:val="24"/>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4B71AAE">
            <w:pPr>
              <w:spacing w:line="360" w:lineRule="auto"/>
              <w:rPr>
                <w:rFonts w:ascii="宋体" w:hAnsi="宋体" w:cs="宋体"/>
                <w:color w:val="000000" w:themeColor="text1"/>
                <w:sz w:val="24"/>
                <w:szCs w:val="24"/>
                <w:highlight w:val="none"/>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748334DE">
            <w:pPr>
              <w:spacing w:line="360" w:lineRule="auto"/>
              <w:rPr>
                <w:rFonts w:ascii="宋体" w:hAnsi="宋体" w:cs="宋体"/>
                <w:color w:val="000000" w:themeColor="text1"/>
                <w:sz w:val="24"/>
                <w:szCs w:val="24"/>
                <w:highlight w:val="none"/>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tcPr>
          <w:p w14:paraId="1C53A247">
            <w:pPr>
              <w:spacing w:line="360" w:lineRule="auto"/>
              <w:rPr>
                <w:rFonts w:ascii="宋体" w:hAnsi="宋体" w:cs="宋体"/>
                <w:color w:val="000000" w:themeColor="text1"/>
                <w:sz w:val="24"/>
                <w:szCs w:val="24"/>
                <w:highlight w:val="none"/>
                <w14:textFill>
                  <w14:solidFill>
                    <w14:schemeClr w14:val="tx1"/>
                  </w14:solidFill>
                </w14:textFill>
              </w:rPr>
            </w:pPr>
          </w:p>
        </w:tc>
        <w:tc>
          <w:tcPr>
            <w:tcW w:w="2880" w:type="dxa"/>
            <w:tcBorders>
              <w:top w:val="single" w:color="auto" w:sz="4" w:space="0"/>
              <w:left w:val="single" w:color="auto" w:sz="4" w:space="0"/>
              <w:bottom w:val="single" w:color="auto" w:sz="4" w:space="0"/>
              <w:right w:val="single" w:color="auto" w:sz="4" w:space="0"/>
            </w:tcBorders>
          </w:tcPr>
          <w:p w14:paraId="64DA5900">
            <w:pPr>
              <w:spacing w:line="360" w:lineRule="auto"/>
              <w:rPr>
                <w:rFonts w:ascii="宋体" w:hAnsi="宋体" w:cs="宋体"/>
                <w:color w:val="000000" w:themeColor="text1"/>
                <w:sz w:val="24"/>
                <w:szCs w:val="24"/>
                <w:highlight w:val="none"/>
                <w14:textFill>
                  <w14:solidFill>
                    <w14:schemeClr w14:val="tx1"/>
                  </w14:solidFill>
                </w14:textFill>
              </w:rPr>
            </w:pPr>
          </w:p>
        </w:tc>
        <w:tc>
          <w:tcPr>
            <w:tcW w:w="1386" w:type="dxa"/>
            <w:tcBorders>
              <w:top w:val="single" w:color="auto" w:sz="4" w:space="0"/>
              <w:left w:val="single" w:color="auto" w:sz="4" w:space="0"/>
              <w:bottom w:val="single" w:color="auto" w:sz="4" w:space="0"/>
              <w:right w:val="single" w:color="auto" w:sz="4" w:space="0"/>
            </w:tcBorders>
          </w:tcPr>
          <w:p w14:paraId="7BBBA565">
            <w:pPr>
              <w:spacing w:line="360" w:lineRule="auto"/>
              <w:rPr>
                <w:rFonts w:ascii="宋体" w:hAnsi="宋体" w:cs="宋体"/>
                <w:color w:val="000000" w:themeColor="text1"/>
                <w:sz w:val="24"/>
                <w:szCs w:val="24"/>
                <w:highlight w:val="none"/>
                <w14:textFill>
                  <w14:solidFill>
                    <w14:schemeClr w14:val="tx1"/>
                  </w14:solidFill>
                </w14:textFill>
              </w:rPr>
            </w:pPr>
          </w:p>
        </w:tc>
        <w:tc>
          <w:tcPr>
            <w:tcW w:w="3834" w:type="dxa"/>
            <w:tcBorders>
              <w:top w:val="single" w:color="auto" w:sz="4" w:space="0"/>
              <w:left w:val="single" w:color="auto" w:sz="4" w:space="0"/>
              <w:bottom w:val="single" w:color="auto" w:sz="4" w:space="0"/>
              <w:right w:val="single" w:color="auto" w:sz="4" w:space="0"/>
            </w:tcBorders>
          </w:tcPr>
          <w:p w14:paraId="44B06D09">
            <w:pPr>
              <w:spacing w:line="360" w:lineRule="auto"/>
              <w:rPr>
                <w:rFonts w:ascii="宋体" w:hAnsi="宋体" w:cs="宋体"/>
                <w:color w:val="000000" w:themeColor="text1"/>
                <w:sz w:val="24"/>
                <w:szCs w:val="24"/>
                <w:highlight w:val="none"/>
                <w14:textFill>
                  <w14:solidFill>
                    <w14:schemeClr w14:val="tx1"/>
                  </w14:solidFill>
                </w14:textFill>
              </w:rPr>
            </w:pPr>
          </w:p>
        </w:tc>
      </w:tr>
      <w:tr w14:paraId="3239E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900" w:type="dxa"/>
            <w:tcBorders>
              <w:top w:val="single" w:color="auto" w:sz="4" w:space="0"/>
              <w:left w:val="single" w:color="auto" w:sz="4" w:space="0"/>
              <w:bottom w:val="single" w:color="auto" w:sz="4" w:space="0"/>
              <w:right w:val="single" w:color="auto" w:sz="4" w:space="0"/>
            </w:tcBorders>
          </w:tcPr>
          <w:p w14:paraId="47CE4175">
            <w:pPr>
              <w:spacing w:line="360" w:lineRule="auto"/>
              <w:rPr>
                <w:rFonts w:ascii="宋体" w:hAnsi="宋体" w:cs="宋体"/>
                <w:color w:val="000000" w:themeColor="text1"/>
                <w:sz w:val="24"/>
                <w:szCs w:val="24"/>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E1A568">
            <w:pPr>
              <w:spacing w:line="360" w:lineRule="auto"/>
              <w:rPr>
                <w:rFonts w:ascii="宋体" w:hAnsi="宋体" w:cs="宋体"/>
                <w:color w:val="000000" w:themeColor="text1"/>
                <w:sz w:val="24"/>
                <w:szCs w:val="24"/>
                <w:highlight w:val="none"/>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0918821B">
            <w:pPr>
              <w:spacing w:line="360" w:lineRule="auto"/>
              <w:rPr>
                <w:rFonts w:ascii="宋体" w:hAnsi="宋体" w:cs="宋体"/>
                <w:color w:val="000000" w:themeColor="text1"/>
                <w:sz w:val="24"/>
                <w:szCs w:val="24"/>
                <w:highlight w:val="none"/>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tcPr>
          <w:p w14:paraId="721187FA">
            <w:pPr>
              <w:spacing w:line="360" w:lineRule="auto"/>
              <w:rPr>
                <w:rFonts w:ascii="宋体" w:hAnsi="宋体" w:cs="宋体"/>
                <w:color w:val="000000" w:themeColor="text1"/>
                <w:sz w:val="24"/>
                <w:szCs w:val="24"/>
                <w:highlight w:val="none"/>
                <w14:textFill>
                  <w14:solidFill>
                    <w14:schemeClr w14:val="tx1"/>
                  </w14:solidFill>
                </w14:textFill>
              </w:rPr>
            </w:pPr>
          </w:p>
        </w:tc>
        <w:tc>
          <w:tcPr>
            <w:tcW w:w="2880" w:type="dxa"/>
            <w:tcBorders>
              <w:top w:val="single" w:color="auto" w:sz="4" w:space="0"/>
              <w:left w:val="single" w:color="auto" w:sz="4" w:space="0"/>
              <w:bottom w:val="single" w:color="auto" w:sz="4" w:space="0"/>
              <w:right w:val="single" w:color="auto" w:sz="4" w:space="0"/>
            </w:tcBorders>
          </w:tcPr>
          <w:p w14:paraId="2A974586">
            <w:pPr>
              <w:spacing w:line="360" w:lineRule="auto"/>
              <w:rPr>
                <w:rFonts w:ascii="宋体" w:hAnsi="宋体" w:cs="宋体"/>
                <w:color w:val="000000" w:themeColor="text1"/>
                <w:sz w:val="24"/>
                <w:szCs w:val="24"/>
                <w:highlight w:val="none"/>
                <w14:textFill>
                  <w14:solidFill>
                    <w14:schemeClr w14:val="tx1"/>
                  </w14:solidFill>
                </w14:textFill>
              </w:rPr>
            </w:pPr>
          </w:p>
        </w:tc>
        <w:tc>
          <w:tcPr>
            <w:tcW w:w="1386" w:type="dxa"/>
            <w:tcBorders>
              <w:top w:val="single" w:color="auto" w:sz="4" w:space="0"/>
              <w:left w:val="single" w:color="auto" w:sz="4" w:space="0"/>
              <w:bottom w:val="single" w:color="auto" w:sz="4" w:space="0"/>
              <w:right w:val="single" w:color="auto" w:sz="4" w:space="0"/>
            </w:tcBorders>
          </w:tcPr>
          <w:p w14:paraId="660F0364">
            <w:pPr>
              <w:spacing w:line="360" w:lineRule="auto"/>
              <w:rPr>
                <w:rFonts w:ascii="宋体" w:hAnsi="宋体" w:cs="宋体"/>
                <w:color w:val="000000" w:themeColor="text1"/>
                <w:sz w:val="24"/>
                <w:szCs w:val="24"/>
                <w:highlight w:val="none"/>
                <w14:textFill>
                  <w14:solidFill>
                    <w14:schemeClr w14:val="tx1"/>
                  </w14:solidFill>
                </w14:textFill>
              </w:rPr>
            </w:pPr>
          </w:p>
        </w:tc>
        <w:tc>
          <w:tcPr>
            <w:tcW w:w="3834" w:type="dxa"/>
            <w:tcBorders>
              <w:top w:val="single" w:color="auto" w:sz="4" w:space="0"/>
              <w:left w:val="single" w:color="auto" w:sz="4" w:space="0"/>
              <w:bottom w:val="single" w:color="auto" w:sz="4" w:space="0"/>
              <w:right w:val="single" w:color="auto" w:sz="4" w:space="0"/>
            </w:tcBorders>
          </w:tcPr>
          <w:p w14:paraId="16AFBAD2">
            <w:pPr>
              <w:spacing w:line="360" w:lineRule="auto"/>
              <w:rPr>
                <w:rFonts w:ascii="宋体" w:hAnsi="宋体" w:cs="宋体"/>
                <w:color w:val="000000" w:themeColor="text1"/>
                <w:sz w:val="24"/>
                <w:szCs w:val="24"/>
                <w:highlight w:val="none"/>
                <w14:textFill>
                  <w14:solidFill>
                    <w14:schemeClr w14:val="tx1"/>
                  </w14:solidFill>
                </w14:textFill>
              </w:rPr>
            </w:pPr>
          </w:p>
        </w:tc>
      </w:tr>
      <w:tr w14:paraId="6A3F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900" w:type="dxa"/>
            <w:tcBorders>
              <w:top w:val="single" w:color="auto" w:sz="4" w:space="0"/>
              <w:left w:val="single" w:color="auto" w:sz="4" w:space="0"/>
              <w:bottom w:val="single" w:color="auto" w:sz="4" w:space="0"/>
              <w:right w:val="single" w:color="auto" w:sz="4" w:space="0"/>
            </w:tcBorders>
          </w:tcPr>
          <w:p w14:paraId="724E3EEF">
            <w:pPr>
              <w:spacing w:line="360" w:lineRule="auto"/>
              <w:rPr>
                <w:rFonts w:ascii="宋体" w:hAnsi="宋体" w:cs="宋体"/>
                <w:color w:val="000000" w:themeColor="text1"/>
                <w:sz w:val="24"/>
                <w:szCs w:val="24"/>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2646A71B">
            <w:pPr>
              <w:spacing w:line="360" w:lineRule="auto"/>
              <w:rPr>
                <w:rFonts w:ascii="宋体" w:hAnsi="宋体" w:cs="宋体"/>
                <w:color w:val="000000" w:themeColor="text1"/>
                <w:sz w:val="24"/>
                <w:szCs w:val="24"/>
                <w:highlight w:val="none"/>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1F288F48">
            <w:pPr>
              <w:spacing w:line="360" w:lineRule="auto"/>
              <w:rPr>
                <w:rFonts w:ascii="宋体" w:hAnsi="宋体" w:cs="宋体"/>
                <w:color w:val="000000" w:themeColor="text1"/>
                <w:sz w:val="24"/>
                <w:szCs w:val="24"/>
                <w:highlight w:val="none"/>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tcPr>
          <w:p w14:paraId="45A79EB0">
            <w:pPr>
              <w:spacing w:line="360" w:lineRule="auto"/>
              <w:rPr>
                <w:rFonts w:ascii="宋体" w:hAnsi="宋体" w:cs="宋体"/>
                <w:color w:val="000000" w:themeColor="text1"/>
                <w:sz w:val="24"/>
                <w:szCs w:val="24"/>
                <w:highlight w:val="none"/>
                <w14:textFill>
                  <w14:solidFill>
                    <w14:schemeClr w14:val="tx1"/>
                  </w14:solidFill>
                </w14:textFill>
              </w:rPr>
            </w:pPr>
          </w:p>
        </w:tc>
        <w:tc>
          <w:tcPr>
            <w:tcW w:w="2880" w:type="dxa"/>
            <w:tcBorders>
              <w:top w:val="single" w:color="auto" w:sz="4" w:space="0"/>
              <w:left w:val="single" w:color="auto" w:sz="4" w:space="0"/>
              <w:bottom w:val="single" w:color="auto" w:sz="4" w:space="0"/>
              <w:right w:val="single" w:color="auto" w:sz="4" w:space="0"/>
            </w:tcBorders>
          </w:tcPr>
          <w:p w14:paraId="5133D89E">
            <w:pPr>
              <w:spacing w:line="360" w:lineRule="auto"/>
              <w:rPr>
                <w:rFonts w:ascii="宋体" w:hAnsi="宋体" w:cs="宋体"/>
                <w:color w:val="000000" w:themeColor="text1"/>
                <w:sz w:val="24"/>
                <w:szCs w:val="24"/>
                <w:highlight w:val="none"/>
                <w14:textFill>
                  <w14:solidFill>
                    <w14:schemeClr w14:val="tx1"/>
                  </w14:solidFill>
                </w14:textFill>
              </w:rPr>
            </w:pPr>
          </w:p>
        </w:tc>
        <w:tc>
          <w:tcPr>
            <w:tcW w:w="1386" w:type="dxa"/>
            <w:tcBorders>
              <w:top w:val="single" w:color="auto" w:sz="4" w:space="0"/>
              <w:left w:val="single" w:color="auto" w:sz="4" w:space="0"/>
              <w:bottom w:val="single" w:color="auto" w:sz="4" w:space="0"/>
              <w:right w:val="single" w:color="auto" w:sz="4" w:space="0"/>
            </w:tcBorders>
          </w:tcPr>
          <w:p w14:paraId="7F3357CB">
            <w:pPr>
              <w:spacing w:line="360" w:lineRule="auto"/>
              <w:rPr>
                <w:rFonts w:ascii="宋体" w:hAnsi="宋体" w:cs="宋体"/>
                <w:color w:val="000000" w:themeColor="text1"/>
                <w:sz w:val="24"/>
                <w:szCs w:val="24"/>
                <w:highlight w:val="none"/>
                <w14:textFill>
                  <w14:solidFill>
                    <w14:schemeClr w14:val="tx1"/>
                  </w14:solidFill>
                </w14:textFill>
              </w:rPr>
            </w:pPr>
          </w:p>
        </w:tc>
        <w:tc>
          <w:tcPr>
            <w:tcW w:w="3834" w:type="dxa"/>
            <w:tcBorders>
              <w:top w:val="single" w:color="auto" w:sz="4" w:space="0"/>
              <w:left w:val="single" w:color="auto" w:sz="4" w:space="0"/>
              <w:bottom w:val="single" w:color="auto" w:sz="4" w:space="0"/>
              <w:right w:val="single" w:color="auto" w:sz="4" w:space="0"/>
            </w:tcBorders>
          </w:tcPr>
          <w:p w14:paraId="4B26313E">
            <w:pPr>
              <w:spacing w:line="360" w:lineRule="auto"/>
              <w:rPr>
                <w:rFonts w:ascii="宋体" w:hAnsi="宋体" w:cs="宋体"/>
                <w:color w:val="000000" w:themeColor="text1"/>
                <w:sz w:val="24"/>
                <w:szCs w:val="24"/>
                <w:highlight w:val="none"/>
                <w14:textFill>
                  <w14:solidFill>
                    <w14:schemeClr w14:val="tx1"/>
                  </w14:solidFill>
                </w14:textFill>
              </w:rPr>
            </w:pPr>
          </w:p>
        </w:tc>
      </w:tr>
    </w:tbl>
    <w:p w14:paraId="3B4563DE">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注：1.报价人根据采购要求逐条说明磋商响应情况。</w:t>
      </w:r>
    </w:p>
    <w:p w14:paraId="57F6A762">
      <w:pPr>
        <w:spacing w:line="360" w:lineRule="auto"/>
        <w:ind w:firstLine="480" w:firstLineChars="20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14:textFill>
            <w14:solidFill>
              <w14:schemeClr w14:val="tx1"/>
            </w14:solidFill>
          </w14:textFill>
        </w:rPr>
        <w:t xml:space="preserve"> 报价</w:t>
      </w:r>
      <w:r>
        <w:rPr>
          <w:rFonts w:hint="eastAsia" w:ascii="宋体" w:hAnsi="宋体" w:cs="宋体"/>
          <w:color w:val="000000" w:themeColor="text1"/>
          <w:kern w:val="0"/>
          <w:sz w:val="24"/>
          <w:szCs w:val="24"/>
          <w:highlight w:val="none"/>
          <w14:textFill>
            <w14:solidFill>
              <w14:schemeClr w14:val="tx1"/>
            </w14:solidFill>
          </w14:textFill>
        </w:rPr>
        <w:t>人应对采购文件中的“★”号条款进行逐条响应，否则评审专家对其报价做出不利评审，报价人必须自行承担责任</w:t>
      </w:r>
      <w:r>
        <w:rPr>
          <w:rFonts w:hint="eastAsia" w:ascii="宋体" w:hAnsi="宋体" w:cs="宋体"/>
          <w:bCs/>
          <w:color w:val="000000" w:themeColor="text1"/>
          <w:sz w:val="24"/>
          <w:szCs w:val="24"/>
          <w:highlight w:val="none"/>
          <w14:textFill>
            <w14:solidFill>
              <w14:schemeClr w14:val="tx1"/>
            </w14:solidFill>
          </w14:textFill>
        </w:rPr>
        <w:t>。报价人存在弄虚作假行为的，将依法承担相应的法律责任。</w:t>
      </w:r>
    </w:p>
    <w:p w14:paraId="5F85C582">
      <w:pPr>
        <w:spacing w:line="360" w:lineRule="auto"/>
        <w:jc w:val="center"/>
        <w:rPr>
          <w:rFonts w:ascii="宋体" w:hAnsi="宋体" w:cs="宋体"/>
          <w:bCs/>
          <w:color w:val="000000" w:themeColor="text1"/>
          <w:sz w:val="24"/>
          <w:szCs w:val="24"/>
          <w:highlight w:val="none"/>
          <w14:textFill>
            <w14:solidFill>
              <w14:schemeClr w14:val="tx1"/>
            </w14:solidFill>
          </w14:textFill>
        </w:rPr>
      </w:pPr>
    </w:p>
    <w:p w14:paraId="03F8F48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报价人代表签字：</w:t>
      </w:r>
      <w:r>
        <w:rPr>
          <w:rFonts w:hint="eastAsia" w:ascii="宋体" w:hAnsi="宋体" w:cs="宋体"/>
          <w:bCs/>
          <w:color w:val="000000" w:themeColor="text1"/>
          <w:sz w:val="24"/>
          <w:szCs w:val="24"/>
          <w:highlight w:val="none"/>
          <w:u w:val="single"/>
          <w14:textFill>
            <w14:solidFill>
              <w14:schemeClr w14:val="tx1"/>
            </w14:solidFill>
          </w14:textFill>
        </w:rPr>
        <w:t xml:space="preserve">           </w:t>
      </w:r>
    </w:p>
    <w:p w14:paraId="2EFBE314">
      <w:pPr>
        <w:spacing w:line="360" w:lineRule="auto"/>
        <w:ind w:right="-122" w:rightChars="-58"/>
        <w:rPr>
          <w:rFonts w:ascii="宋体" w:hAnsi="宋体" w:cs="宋体"/>
          <w:color w:val="000000" w:themeColor="text1"/>
          <w:sz w:val="24"/>
          <w:szCs w:val="24"/>
          <w:highlight w:val="none"/>
          <w14:textFill>
            <w14:solidFill>
              <w14:schemeClr w14:val="tx1"/>
            </w14:solidFill>
          </w14:textFill>
        </w:rPr>
      </w:pPr>
    </w:p>
    <w:p w14:paraId="7617B0EC">
      <w:pPr>
        <w:pStyle w:val="3"/>
        <w:keepNext w:val="0"/>
        <w:keepLines w:val="0"/>
        <w:spacing w:before="0" w:after="0" w:line="360" w:lineRule="auto"/>
        <w:ind w:left="68"/>
        <w:jc w:val="center"/>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highlight w:val="none"/>
          <w14:textFill>
            <w14:solidFill>
              <w14:schemeClr w14:val="tx1"/>
            </w14:solidFill>
          </w14:textFill>
        </w:rPr>
        <w:t>服务人员配备表</w:t>
      </w:r>
    </w:p>
    <w:p w14:paraId="139DAC90">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报价人（全称）：                                        项目名称：</w:t>
      </w:r>
      <w:r>
        <w:rPr>
          <w:rFonts w:hint="eastAsia" w:ascii="宋体" w:hAnsi="宋体" w:cs="宋体"/>
          <w:color w:val="000000" w:themeColor="text1"/>
          <w:sz w:val="24"/>
          <w:szCs w:val="24"/>
          <w:highlight w:val="none"/>
          <w:u w:val="single"/>
          <w14:textFill>
            <w14:solidFill>
              <w14:schemeClr w14:val="tx1"/>
            </w14:solidFill>
          </w14:textFill>
        </w:rPr>
        <w:t xml:space="preserve">      </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29"/>
        <w:gridCol w:w="1051"/>
        <w:gridCol w:w="1563"/>
        <w:gridCol w:w="851"/>
        <w:gridCol w:w="851"/>
        <w:gridCol w:w="851"/>
        <w:gridCol w:w="948"/>
        <w:gridCol w:w="948"/>
        <w:gridCol w:w="995"/>
        <w:gridCol w:w="2772"/>
      </w:tblGrid>
      <w:tr w14:paraId="3E77D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3029" w:type="dxa"/>
            <w:vMerge w:val="restart"/>
            <w:tcBorders>
              <w:top w:val="single" w:color="auto" w:sz="12" w:space="0"/>
              <w:left w:val="single" w:color="auto" w:sz="12" w:space="0"/>
              <w:bottom w:val="single" w:color="auto" w:sz="4" w:space="0"/>
              <w:right w:val="single" w:color="auto" w:sz="4" w:space="0"/>
            </w:tcBorders>
            <w:vAlign w:val="center"/>
          </w:tcPr>
          <w:p w14:paraId="59FE43FF">
            <w:pPr>
              <w:spacing w:line="360" w:lineRule="auto"/>
              <w:ind w:left="69"/>
              <w:jc w:val="left"/>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拟任职位</w:t>
            </w:r>
          </w:p>
        </w:tc>
        <w:tc>
          <w:tcPr>
            <w:tcW w:w="1051" w:type="dxa"/>
            <w:vMerge w:val="restart"/>
            <w:tcBorders>
              <w:top w:val="single" w:color="auto" w:sz="12" w:space="0"/>
              <w:left w:val="single" w:color="auto" w:sz="4" w:space="0"/>
              <w:bottom w:val="single" w:color="auto" w:sz="4" w:space="0"/>
              <w:right w:val="single" w:color="auto" w:sz="4" w:space="0"/>
            </w:tcBorders>
            <w:vAlign w:val="center"/>
          </w:tcPr>
          <w:p w14:paraId="119A3769">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姓名</w:t>
            </w:r>
          </w:p>
        </w:tc>
        <w:tc>
          <w:tcPr>
            <w:tcW w:w="1563" w:type="dxa"/>
            <w:vMerge w:val="restart"/>
            <w:tcBorders>
              <w:top w:val="single" w:color="auto" w:sz="12" w:space="0"/>
              <w:left w:val="single" w:color="auto" w:sz="4" w:space="0"/>
              <w:bottom w:val="single" w:color="auto" w:sz="4" w:space="0"/>
              <w:right w:val="single" w:color="auto" w:sz="4" w:space="0"/>
            </w:tcBorders>
            <w:vAlign w:val="center"/>
          </w:tcPr>
          <w:p w14:paraId="342DAF97">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身份证号码</w:t>
            </w:r>
          </w:p>
        </w:tc>
        <w:tc>
          <w:tcPr>
            <w:tcW w:w="851" w:type="dxa"/>
            <w:vMerge w:val="restart"/>
            <w:tcBorders>
              <w:top w:val="single" w:color="auto" w:sz="12" w:space="0"/>
              <w:left w:val="single" w:color="auto" w:sz="4" w:space="0"/>
              <w:bottom w:val="single" w:color="auto" w:sz="4" w:space="0"/>
              <w:right w:val="single" w:color="auto" w:sz="4" w:space="0"/>
            </w:tcBorders>
            <w:vAlign w:val="center"/>
          </w:tcPr>
          <w:p w14:paraId="32B13B1A">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学历</w:t>
            </w:r>
          </w:p>
        </w:tc>
        <w:tc>
          <w:tcPr>
            <w:tcW w:w="851" w:type="dxa"/>
            <w:vMerge w:val="restart"/>
            <w:tcBorders>
              <w:top w:val="single" w:color="auto" w:sz="12" w:space="0"/>
              <w:left w:val="single" w:color="auto" w:sz="4" w:space="0"/>
              <w:bottom w:val="single" w:color="auto" w:sz="4" w:space="0"/>
              <w:right w:val="single" w:color="auto" w:sz="4" w:space="0"/>
            </w:tcBorders>
            <w:vAlign w:val="center"/>
          </w:tcPr>
          <w:p w14:paraId="53F95210">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专业</w:t>
            </w:r>
          </w:p>
        </w:tc>
        <w:tc>
          <w:tcPr>
            <w:tcW w:w="851" w:type="dxa"/>
            <w:vMerge w:val="restart"/>
            <w:tcBorders>
              <w:top w:val="single" w:color="auto" w:sz="12" w:space="0"/>
              <w:left w:val="single" w:color="auto" w:sz="4" w:space="0"/>
              <w:bottom w:val="single" w:color="auto" w:sz="4" w:space="0"/>
              <w:right w:val="single" w:color="auto" w:sz="4" w:space="0"/>
            </w:tcBorders>
            <w:vAlign w:val="center"/>
          </w:tcPr>
          <w:p w14:paraId="179FAC8C">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职称</w:t>
            </w:r>
          </w:p>
        </w:tc>
        <w:tc>
          <w:tcPr>
            <w:tcW w:w="2891" w:type="dxa"/>
            <w:gridSpan w:val="3"/>
            <w:tcBorders>
              <w:top w:val="single" w:color="auto" w:sz="12" w:space="0"/>
              <w:left w:val="single" w:color="auto" w:sz="4" w:space="0"/>
              <w:bottom w:val="single" w:color="auto" w:sz="4" w:space="0"/>
              <w:right w:val="single" w:color="auto" w:sz="4" w:space="0"/>
            </w:tcBorders>
            <w:vAlign w:val="center"/>
          </w:tcPr>
          <w:p w14:paraId="1B3951B6">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岗位资格证明</w:t>
            </w:r>
          </w:p>
        </w:tc>
        <w:tc>
          <w:tcPr>
            <w:tcW w:w="2772" w:type="dxa"/>
            <w:vMerge w:val="restart"/>
            <w:tcBorders>
              <w:top w:val="single" w:color="auto" w:sz="12" w:space="0"/>
              <w:left w:val="single" w:color="auto" w:sz="4" w:space="0"/>
              <w:bottom w:val="single" w:color="auto" w:sz="4" w:space="0"/>
              <w:right w:val="single" w:color="auto" w:sz="12" w:space="0"/>
            </w:tcBorders>
            <w:vAlign w:val="center"/>
          </w:tcPr>
          <w:p w14:paraId="43C1F0E3">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目前受</w:t>
            </w:r>
          </w:p>
          <w:p w14:paraId="2BE4CBDA">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雇单位</w:t>
            </w:r>
          </w:p>
        </w:tc>
      </w:tr>
      <w:tr w14:paraId="3A007B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3029" w:type="dxa"/>
            <w:vMerge w:val="continue"/>
            <w:tcBorders>
              <w:top w:val="single" w:color="auto" w:sz="12" w:space="0"/>
              <w:left w:val="single" w:color="auto" w:sz="12" w:space="0"/>
              <w:bottom w:val="single" w:color="auto" w:sz="4" w:space="0"/>
              <w:right w:val="single" w:color="auto" w:sz="4" w:space="0"/>
            </w:tcBorders>
            <w:vAlign w:val="center"/>
          </w:tcPr>
          <w:p w14:paraId="25DA02E2">
            <w:pPr>
              <w:widowControl/>
              <w:spacing w:line="360" w:lineRule="auto"/>
              <w:jc w:val="left"/>
              <w:rPr>
                <w:rFonts w:ascii="宋体" w:hAnsi="宋体" w:cs="宋体"/>
                <w:b/>
                <w:color w:val="000000" w:themeColor="text1"/>
                <w:sz w:val="24"/>
                <w:szCs w:val="24"/>
                <w:highlight w:val="none"/>
                <w14:textFill>
                  <w14:solidFill>
                    <w14:schemeClr w14:val="tx1"/>
                  </w14:solidFill>
                </w14:textFill>
              </w:rPr>
            </w:pPr>
          </w:p>
        </w:tc>
        <w:tc>
          <w:tcPr>
            <w:tcW w:w="1051" w:type="dxa"/>
            <w:vMerge w:val="continue"/>
            <w:tcBorders>
              <w:top w:val="single" w:color="auto" w:sz="12" w:space="0"/>
              <w:left w:val="single" w:color="auto" w:sz="4" w:space="0"/>
              <w:bottom w:val="single" w:color="auto" w:sz="4" w:space="0"/>
              <w:right w:val="single" w:color="auto" w:sz="4" w:space="0"/>
            </w:tcBorders>
            <w:vAlign w:val="center"/>
          </w:tcPr>
          <w:p w14:paraId="763A824E">
            <w:pPr>
              <w:widowControl/>
              <w:spacing w:line="360" w:lineRule="auto"/>
              <w:jc w:val="left"/>
              <w:rPr>
                <w:rFonts w:ascii="宋体" w:hAnsi="宋体" w:cs="宋体"/>
                <w:b/>
                <w:color w:val="000000" w:themeColor="text1"/>
                <w:sz w:val="24"/>
                <w:szCs w:val="24"/>
                <w:highlight w:val="none"/>
                <w14:textFill>
                  <w14:solidFill>
                    <w14:schemeClr w14:val="tx1"/>
                  </w14:solidFill>
                </w14:textFill>
              </w:rPr>
            </w:pPr>
          </w:p>
        </w:tc>
        <w:tc>
          <w:tcPr>
            <w:tcW w:w="1563" w:type="dxa"/>
            <w:vMerge w:val="continue"/>
            <w:tcBorders>
              <w:top w:val="single" w:color="auto" w:sz="12" w:space="0"/>
              <w:left w:val="single" w:color="auto" w:sz="4" w:space="0"/>
              <w:bottom w:val="single" w:color="auto" w:sz="4" w:space="0"/>
              <w:right w:val="single" w:color="auto" w:sz="4" w:space="0"/>
            </w:tcBorders>
            <w:vAlign w:val="center"/>
          </w:tcPr>
          <w:p w14:paraId="501C5887">
            <w:pPr>
              <w:widowControl/>
              <w:spacing w:line="360" w:lineRule="auto"/>
              <w:jc w:val="left"/>
              <w:rPr>
                <w:rFonts w:ascii="宋体" w:hAnsi="宋体" w:cs="宋体"/>
                <w:b/>
                <w:color w:val="000000" w:themeColor="text1"/>
                <w:sz w:val="24"/>
                <w:szCs w:val="24"/>
                <w:highlight w:val="none"/>
                <w14:textFill>
                  <w14:solidFill>
                    <w14:schemeClr w14:val="tx1"/>
                  </w14:solidFill>
                </w14:textFill>
              </w:rPr>
            </w:pPr>
          </w:p>
        </w:tc>
        <w:tc>
          <w:tcPr>
            <w:tcW w:w="851" w:type="dxa"/>
            <w:vMerge w:val="continue"/>
            <w:tcBorders>
              <w:top w:val="single" w:color="auto" w:sz="12" w:space="0"/>
              <w:left w:val="single" w:color="auto" w:sz="4" w:space="0"/>
              <w:bottom w:val="single" w:color="auto" w:sz="4" w:space="0"/>
              <w:right w:val="single" w:color="auto" w:sz="4" w:space="0"/>
            </w:tcBorders>
            <w:vAlign w:val="center"/>
          </w:tcPr>
          <w:p w14:paraId="7E5F519B">
            <w:pPr>
              <w:widowControl/>
              <w:spacing w:line="360" w:lineRule="auto"/>
              <w:jc w:val="left"/>
              <w:rPr>
                <w:rFonts w:ascii="宋体" w:hAnsi="宋体" w:cs="宋体"/>
                <w:b/>
                <w:color w:val="000000" w:themeColor="text1"/>
                <w:sz w:val="24"/>
                <w:szCs w:val="24"/>
                <w:highlight w:val="none"/>
                <w14:textFill>
                  <w14:solidFill>
                    <w14:schemeClr w14:val="tx1"/>
                  </w14:solidFill>
                </w14:textFill>
              </w:rPr>
            </w:pPr>
          </w:p>
        </w:tc>
        <w:tc>
          <w:tcPr>
            <w:tcW w:w="851" w:type="dxa"/>
            <w:vMerge w:val="continue"/>
            <w:tcBorders>
              <w:top w:val="single" w:color="auto" w:sz="12" w:space="0"/>
              <w:left w:val="single" w:color="auto" w:sz="4" w:space="0"/>
              <w:bottom w:val="single" w:color="auto" w:sz="4" w:space="0"/>
              <w:right w:val="single" w:color="auto" w:sz="4" w:space="0"/>
            </w:tcBorders>
            <w:vAlign w:val="center"/>
          </w:tcPr>
          <w:p w14:paraId="0A70DF01">
            <w:pPr>
              <w:widowControl/>
              <w:spacing w:line="360" w:lineRule="auto"/>
              <w:jc w:val="left"/>
              <w:rPr>
                <w:rFonts w:ascii="宋体" w:hAnsi="宋体" w:cs="宋体"/>
                <w:b/>
                <w:color w:val="000000" w:themeColor="text1"/>
                <w:sz w:val="24"/>
                <w:szCs w:val="24"/>
                <w:highlight w:val="none"/>
                <w14:textFill>
                  <w14:solidFill>
                    <w14:schemeClr w14:val="tx1"/>
                  </w14:solidFill>
                </w14:textFill>
              </w:rPr>
            </w:pPr>
          </w:p>
        </w:tc>
        <w:tc>
          <w:tcPr>
            <w:tcW w:w="851" w:type="dxa"/>
            <w:vMerge w:val="continue"/>
            <w:tcBorders>
              <w:top w:val="single" w:color="auto" w:sz="12" w:space="0"/>
              <w:left w:val="single" w:color="auto" w:sz="4" w:space="0"/>
              <w:bottom w:val="single" w:color="auto" w:sz="4" w:space="0"/>
              <w:right w:val="single" w:color="auto" w:sz="4" w:space="0"/>
            </w:tcBorders>
            <w:vAlign w:val="center"/>
          </w:tcPr>
          <w:p w14:paraId="2B1D05C9">
            <w:pPr>
              <w:widowControl/>
              <w:spacing w:line="360" w:lineRule="auto"/>
              <w:jc w:val="left"/>
              <w:rPr>
                <w:rFonts w:ascii="宋体" w:hAnsi="宋体" w:cs="宋体"/>
                <w:b/>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vAlign w:val="center"/>
          </w:tcPr>
          <w:p w14:paraId="775E5AE0">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岗位</w:t>
            </w:r>
          </w:p>
          <w:p w14:paraId="370F39D7">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资格</w:t>
            </w:r>
          </w:p>
        </w:tc>
        <w:tc>
          <w:tcPr>
            <w:tcW w:w="948" w:type="dxa"/>
            <w:tcBorders>
              <w:top w:val="single" w:color="auto" w:sz="4" w:space="0"/>
              <w:left w:val="single" w:color="auto" w:sz="4" w:space="0"/>
              <w:bottom w:val="single" w:color="auto" w:sz="4" w:space="0"/>
              <w:right w:val="single" w:color="auto" w:sz="4" w:space="0"/>
            </w:tcBorders>
            <w:vAlign w:val="center"/>
          </w:tcPr>
          <w:p w14:paraId="26294AAC">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证书</w:t>
            </w:r>
          </w:p>
          <w:p w14:paraId="3A868804">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名称</w:t>
            </w:r>
          </w:p>
        </w:tc>
        <w:tc>
          <w:tcPr>
            <w:tcW w:w="995" w:type="dxa"/>
            <w:tcBorders>
              <w:top w:val="single" w:color="auto" w:sz="4" w:space="0"/>
              <w:left w:val="single" w:color="auto" w:sz="4" w:space="0"/>
              <w:bottom w:val="single" w:color="auto" w:sz="4" w:space="0"/>
              <w:right w:val="single" w:color="auto" w:sz="4" w:space="0"/>
            </w:tcBorders>
            <w:vAlign w:val="center"/>
          </w:tcPr>
          <w:p w14:paraId="5125A4FB">
            <w:pPr>
              <w:spacing w:line="360" w:lineRule="auto"/>
              <w:ind w:left="69"/>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证号</w:t>
            </w:r>
          </w:p>
        </w:tc>
        <w:tc>
          <w:tcPr>
            <w:tcW w:w="2772" w:type="dxa"/>
            <w:vMerge w:val="continue"/>
            <w:tcBorders>
              <w:top w:val="single" w:color="auto" w:sz="12" w:space="0"/>
              <w:left w:val="single" w:color="auto" w:sz="4" w:space="0"/>
              <w:bottom w:val="single" w:color="auto" w:sz="4" w:space="0"/>
              <w:right w:val="single" w:color="auto" w:sz="12" w:space="0"/>
            </w:tcBorders>
            <w:vAlign w:val="center"/>
          </w:tcPr>
          <w:p w14:paraId="1DDFC8C8">
            <w:pPr>
              <w:widowControl/>
              <w:spacing w:line="360" w:lineRule="auto"/>
              <w:jc w:val="left"/>
              <w:rPr>
                <w:rFonts w:ascii="宋体" w:hAnsi="宋体" w:cs="宋体"/>
                <w:b/>
                <w:color w:val="000000" w:themeColor="text1"/>
                <w:sz w:val="24"/>
                <w:szCs w:val="24"/>
                <w:highlight w:val="none"/>
                <w14:textFill>
                  <w14:solidFill>
                    <w14:schemeClr w14:val="tx1"/>
                  </w14:solidFill>
                </w14:textFill>
              </w:rPr>
            </w:pPr>
          </w:p>
        </w:tc>
      </w:tr>
      <w:tr w14:paraId="5E5112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29" w:type="dxa"/>
            <w:tcBorders>
              <w:top w:val="single" w:color="auto" w:sz="4" w:space="0"/>
              <w:left w:val="single" w:color="auto" w:sz="12" w:space="0"/>
              <w:bottom w:val="single" w:color="auto" w:sz="4" w:space="0"/>
              <w:right w:val="single" w:color="auto" w:sz="4" w:space="0"/>
            </w:tcBorders>
          </w:tcPr>
          <w:p w14:paraId="202031F5">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051" w:type="dxa"/>
            <w:tcBorders>
              <w:top w:val="single" w:color="auto" w:sz="4" w:space="0"/>
              <w:left w:val="single" w:color="auto" w:sz="4" w:space="0"/>
              <w:bottom w:val="single" w:color="auto" w:sz="4" w:space="0"/>
              <w:right w:val="single" w:color="auto" w:sz="4" w:space="0"/>
            </w:tcBorders>
          </w:tcPr>
          <w:p w14:paraId="46755DEA">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tcPr>
          <w:p w14:paraId="384A5EA6">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tcPr>
          <w:p w14:paraId="70C88ACF">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tcPr>
          <w:p w14:paraId="2DA39D9D">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tcPr>
          <w:p w14:paraId="546FB8CC">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tcPr>
          <w:p w14:paraId="0B7896E8">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tcPr>
          <w:p w14:paraId="7C6CCFD7">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63A8C7E6">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72" w:type="dxa"/>
            <w:tcBorders>
              <w:top w:val="single" w:color="auto" w:sz="4" w:space="0"/>
              <w:left w:val="single" w:color="auto" w:sz="4" w:space="0"/>
              <w:bottom w:val="single" w:color="auto" w:sz="4" w:space="0"/>
              <w:right w:val="single" w:color="auto" w:sz="12" w:space="0"/>
            </w:tcBorders>
          </w:tcPr>
          <w:p w14:paraId="17DA8371">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4EA345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29" w:type="dxa"/>
            <w:tcBorders>
              <w:top w:val="single" w:color="auto" w:sz="4" w:space="0"/>
              <w:left w:val="single" w:color="auto" w:sz="12" w:space="0"/>
              <w:bottom w:val="single" w:color="auto" w:sz="4" w:space="0"/>
              <w:right w:val="single" w:color="auto" w:sz="4" w:space="0"/>
            </w:tcBorders>
          </w:tcPr>
          <w:p w14:paraId="191191E2">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051" w:type="dxa"/>
            <w:tcBorders>
              <w:top w:val="single" w:color="auto" w:sz="4" w:space="0"/>
              <w:left w:val="single" w:color="auto" w:sz="4" w:space="0"/>
              <w:bottom w:val="single" w:color="auto" w:sz="4" w:space="0"/>
              <w:right w:val="single" w:color="auto" w:sz="4" w:space="0"/>
            </w:tcBorders>
          </w:tcPr>
          <w:p w14:paraId="27B87E26">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tcPr>
          <w:p w14:paraId="1966C11E">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tcPr>
          <w:p w14:paraId="40ACB78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tcPr>
          <w:p w14:paraId="1ACA79FE">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tcPr>
          <w:p w14:paraId="26F9B5DB">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tcPr>
          <w:p w14:paraId="6C63EFE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tcPr>
          <w:p w14:paraId="6F463742">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7A5CE142">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72" w:type="dxa"/>
            <w:tcBorders>
              <w:top w:val="single" w:color="auto" w:sz="4" w:space="0"/>
              <w:left w:val="single" w:color="auto" w:sz="4" w:space="0"/>
              <w:bottom w:val="single" w:color="auto" w:sz="4" w:space="0"/>
              <w:right w:val="single" w:color="auto" w:sz="12" w:space="0"/>
            </w:tcBorders>
          </w:tcPr>
          <w:p w14:paraId="1C9DEEB5">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98A16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29" w:type="dxa"/>
            <w:tcBorders>
              <w:top w:val="single" w:color="auto" w:sz="4" w:space="0"/>
              <w:left w:val="single" w:color="auto" w:sz="12" w:space="0"/>
              <w:bottom w:val="single" w:color="auto" w:sz="12" w:space="0"/>
              <w:right w:val="single" w:color="auto" w:sz="4" w:space="0"/>
            </w:tcBorders>
          </w:tcPr>
          <w:p w14:paraId="5FB9D256">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051" w:type="dxa"/>
            <w:tcBorders>
              <w:top w:val="single" w:color="auto" w:sz="4" w:space="0"/>
              <w:left w:val="single" w:color="auto" w:sz="4" w:space="0"/>
              <w:bottom w:val="single" w:color="auto" w:sz="12" w:space="0"/>
              <w:right w:val="single" w:color="auto" w:sz="4" w:space="0"/>
            </w:tcBorders>
          </w:tcPr>
          <w:p w14:paraId="58614D8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12" w:space="0"/>
              <w:right w:val="single" w:color="auto" w:sz="4" w:space="0"/>
            </w:tcBorders>
          </w:tcPr>
          <w:p w14:paraId="73DB01CB">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12" w:space="0"/>
              <w:right w:val="single" w:color="auto" w:sz="4" w:space="0"/>
            </w:tcBorders>
          </w:tcPr>
          <w:p w14:paraId="0EF0A3AD">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12" w:space="0"/>
              <w:right w:val="single" w:color="auto" w:sz="4" w:space="0"/>
            </w:tcBorders>
          </w:tcPr>
          <w:p w14:paraId="21E31485">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12" w:space="0"/>
              <w:right w:val="single" w:color="auto" w:sz="4" w:space="0"/>
            </w:tcBorders>
          </w:tcPr>
          <w:p w14:paraId="16B7E4B8">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12" w:space="0"/>
              <w:right w:val="single" w:color="auto" w:sz="4" w:space="0"/>
            </w:tcBorders>
          </w:tcPr>
          <w:p w14:paraId="36521CE4">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12" w:space="0"/>
              <w:right w:val="single" w:color="auto" w:sz="4" w:space="0"/>
            </w:tcBorders>
          </w:tcPr>
          <w:p w14:paraId="11621B56">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995" w:type="dxa"/>
            <w:tcBorders>
              <w:top w:val="single" w:color="auto" w:sz="4" w:space="0"/>
              <w:left w:val="single" w:color="auto" w:sz="4" w:space="0"/>
              <w:bottom w:val="single" w:color="auto" w:sz="12" w:space="0"/>
              <w:right w:val="single" w:color="auto" w:sz="4" w:space="0"/>
            </w:tcBorders>
          </w:tcPr>
          <w:p w14:paraId="6F659606">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72" w:type="dxa"/>
            <w:tcBorders>
              <w:top w:val="single" w:color="auto" w:sz="4" w:space="0"/>
              <w:left w:val="single" w:color="auto" w:sz="4" w:space="0"/>
              <w:bottom w:val="single" w:color="auto" w:sz="12" w:space="0"/>
              <w:right w:val="single" w:color="auto" w:sz="12" w:space="0"/>
            </w:tcBorders>
          </w:tcPr>
          <w:p w14:paraId="4E0954C9">
            <w:pPr>
              <w:spacing w:line="360" w:lineRule="auto"/>
              <w:ind w:left="69"/>
              <w:rPr>
                <w:rFonts w:ascii="宋体" w:hAnsi="宋体" w:cs="宋体"/>
                <w:color w:val="000000" w:themeColor="text1"/>
                <w:sz w:val="24"/>
                <w:szCs w:val="24"/>
                <w:highlight w:val="none"/>
                <w14:textFill>
                  <w14:solidFill>
                    <w14:schemeClr w14:val="tx1"/>
                  </w14:solidFill>
                </w14:textFill>
              </w:rPr>
            </w:pPr>
          </w:p>
        </w:tc>
      </w:tr>
    </w:tbl>
    <w:p w14:paraId="46B25C84">
      <w:pPr>
        <w:spacing w:line="360" w:lineRule="auto"/>
        <w:ind w:left="69"/>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p>
    <w:p w14:paraId="7ABA4E13">
      <w:pPr>
        <w:spacing w:line="360" w:lineRule="auto"/>
        <w:ind w:left="69"/>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日期：</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15B5AC40">
      <w:pPr>
        <w:spacing w:line="360" w:lineRule="auto"/>
        <w:ind w:right="-122" w:rightChars="-58"/>
        <w:rPr>
          <w:rFonts w:ascii="宋体" w:hAnsi="宋体" w:cs="宋体"/>
          <w:color w:val="000000" w:themeColor="text1"/>
          <w:sz w:val="24"/>
          <w:szCs w:val="24"/>
          <w:highlight w:val="none"/>
          <w14:textFill>
            <w14:solidFill>
              <w14:schemeClr w14:val="tx1"/>
            </w14:solidFill>
          </w14:textFill>
        </w:rPr>
        <w:sectPr>
          <w:footerReference r:id="rId17" w:type="default"/>
          <w:pgSz w:w="16838" w:h="11906" w:orient="landscape"/>
          <w:pgMar w:top="1797" w:right="1440" w:bottom="1797" w:left="1440" w:header="851" w:footer="992" w:gutter="0"/>
          <w:cols w:space="720" w:num="1"/>
          <w:docGrid w:linePitch="312" w:charSpace="0"/>
        </w:sectPr>
      </w:pPr>
    </w:p>
    <w:p w14:paraId="78910893">
      <w:pPr>
        <w:pStyle w:val="3"/>
        <w:keepNext w:val="0"/>
        <w:keepLines w:val="0"/>
        <w:spacing w:before="0" w:after="0" w:line="360" w:lineRule="auto"/>
        <w:ind w:left="68"/>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highlight w:val="none"/>
          <w14:textFill>
            <w14:solidFill>
              <w14:schemeClr w14:val="tx1"/>
            </w14:solidFill>
          </w14:textFill>
        </w:rPr>
        <w:t>服务人员履历表</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28"/>
        <w:gridCol w:w="1582"/>
        <w:gridCol w:w="131"/>
        <w:gridCol w:w="1474"/>
        <w:gridCol w:w="1231"/>
        <w:gridCol w:w="361"/>
        <w:gridCol w:w="898"/>
        <w:gridCol w:w="10"/>
        <w:gridCol w:w="907"/>
      </w:tblGrid>
      <w:tr w14:paraId="59468B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12" w:space="0"/>
              <w:left w:val="single" w:color="auto" w:sz="12" w:space="0"/>
              <w:bottom w:val="single" w:color="auto" w:sz="4" w:space="0"/>
              <w:right w:val="single" w:color="auto" w:sz="4" w:space="0"/>
            </w:tcBorders>
            <w:vAlign w:val="center"/>
          </w:tcPr>
          <w:p w14:paraId="7D5726AF">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姓名</w:t>
            </w:r>
          </w:p>
        </w:tc>
        <w:tc>
          <w:tcPr>
            <w:tcW w:w="1713" w:type="dxa"/>
            <w:gridSpan w:val="2"/>
            <w:tcBorders>
              <w:top w:val="single" w:color="auto" w:sz="12" w:space="0"/>
              <w:left w:val="single" w:color="auto" w:sz="4" w:space="0"/>
              <w:bottom w:val="single" w:color="auto" w:sz="4" w:space="0"/>
              <w:right w:val="single" w:color="auto" w:sz="4" w:space="0"/>
            </w:tcBorders>
            <w:vAlign w:val="center"/>
          </w:tcPr>
          <w:p w14:paraId="253B21A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474" w:type="dxa"/>
            <w:tcBorders>
              <w:top w:val="single" w:color="auto" w:sz="12" w:space="0"/>
              <w:left w:val="single" w:color="auto" w:sz="4" w:space="0"/>
              <w:bottom w:val="single" w:color="auto" w:sz="4" w:space="0"/>
              <w:right w:val="single" w:color="auto" w:sz="4" w:space="0"/>
            </w:tcBorders>
            <w:vAlign w:val="center"/>
          </w:tcPr>
          <w:p w14:paraId="6D9030FF">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出生年月</w:t>
            </w:r>
          </w:p>
        </w:tc>
        <w:tc>
          <w:tcPr>
            <w:tcW w:w="1592" w:type="dxa"/>
            <w:gridSpan w:val="2"/>
            <w:tcBorders>
              <w:top w:val="single" w:color="auto" w:sz="12" w:space="0"/>
              <w:left w:val="single" w:color="auto" w:sz="4" w:space="0"/>
              <w:bottom w:val="single" w:color="auto" w:sz="4" w:space="0"/>
              <w:right w:val="single" w:color="auto" w:sz="4" w:space="0"/>
            </w:tcBorders>
            <w:vAlign w:val="center"/>
          </w:tcPr>
          <w:p w14:paraId="1C9B9953">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898" w:type="dxa"/>
            <w:tcBorders>
              <w:top w:val="single" w:color="auto" w:sz="12" w:space="0"/>
              <w:left w:val="single" w:color="auto" w:sz="4" w:space="0"/>
              <w:bottom w:val="single" w:color="auto" w:sz="4" w:space="0"/>
              <w:right w:val="single" w:color="auto" w:sz="4" w:space="0"/>
            </w:tcBorders>
            <w:vAlign w:val="center"/>
          </w:tcPr>
          <w:p w14:paraId="605090E6">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性别</w:t>
            </w:r>
          </w:p>
        </w:tc>
        <w:tc>
          <w:tcPr>
            <w:tcW w:w="917" w:type="dxa"/>
            <w:gridSpan w:val="2"/>
            <w:tcBorders>
              <w:top w:val="single" w:color="auto" w:sz="12" w:space="0"/>
              <w:left w:val="single" w:color="auto" w:sz="4" w:space="0"/>
              <w:bottom w:val="single" w:color="auto" w:sz="4" w:space="0"/>
              <w:right w:val="single" w:color="auto" w:sz="12" w:space="0"/>
            </w:tcBorders>
            <w:vAlign w:val="center"/>
          </w:tcPr>
          <w:p w14:paraId="253C8CEE">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36885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vAlign w:val="center"/>
          </w:tcPr>
          <w:p w14:paraId="48956CB3">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联系电话：</w:t>
            </w:r>
          </w:p>
        </w:tc>
        <w:tc>
          <w:tcPr>
            <w:tcW w:w="6594" w:type="dxa"/>
            <w:gridSpan w:val="8"/>
            <w:tcBorders>
              <w:top w:val="single" w:color="auto" w:sz="4" w:space="0"/>
              <w:left w:val="single" w:color="auto" w:sz="4" w:space="0"/>
              <w:bottom w:val="single" w:color="auto" w:sz="4" w:space="0"/>
              <w:right w:val="single" w:color="auto" w:sz="12" w:space="0"/>
            </w:tcBorders>
            <w:vAlign w:val="center"/>
          </w:tcPr>
          <w:p w14:paraId="2A5EE28E">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42B3E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vAlign w:val="center"/>
          </w:tcPr>
          <w:p w14:paraId="29D6320F">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家庭住址</w:t>
            </w:r>
          </w:p>
        </w:tc>
        <w:tc>
          <w:tcPr>
            <w:tcW w:w="6594" w:type="dxa"/>
            <w:gridSpan w:val="8"/>
            <w:tcBorders>
              <w:top w:val="single" w:color="auto" w:sz="4" w:space="0"/>
              <w:left w:val="single" w:color="auto" w:sz="4" w:space="0"/>
              <w:bottom w:val="single" w:color="auto" w:sz="4" w:space="0"/>
              <w:right w:val="single" w:color="auto" w:sz="12" w:space="0"/>
            </w:tcBorders>
            <w:vAlign w:val="center"/>
          </w:tcPr>
          <w:p w14:paraId="784F90D0">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5E609D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vAlign w:val="center"/>
          </w:tcPr>
          <w:p w14:paraId="28B065E4">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工作单位</w:t>
            </w:r>
          </w:p>
        </w:tc>
        <w:tc>
          <w:tcPr>
            <w:tcW w:w="6594" w:type="dxa"/>
            <w:gridSpan w:val="8"/>
            <w:tcBorders>
              <w:top w:val="single" w:color="auto" w:sz="4" w:space="0"/>
              <w:left w:val="single" w:color="auto" w:sz="4" w:space="0"/>
              <w:bottom w:val="single" w:color="auto" w:sz="4" w:space="0"/>
              <w:right w:val="single" w:color="auto" w:sz="12" w:space="0"/>
            </w:tcBorders>
            <w:vAlign w:val="center"/>
          </w:tcPr>
          <w:p w14:paraId="4D356F54">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36F47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vAlign w:val="center"/>
          </w:tcPr>
          <w:p w14:paraId="200422B1">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岗位证书</w:t>
            </w:r>
          </w:p>
        </w:tc>
        <w:tc>
          <w:tcPr>
            <w:tcW w:w="1582" w:type="dxa"/>
            <w:tcBorders>
              <w:top w:val="single" w:color="auto" w:sz="4" w:space="0"/>
              <w:left w:val="single" w:color="auto" w:sz="4" w:space="0"/>
              <w:bottom w:val="single" w:color="auto" w:sz="4" w:space="0"/>
              <w:right w:val="single" w:color="auto" w:sz="4" w:space="0"/>
            </w:tcBorders>
            <w:vAlign w:val="center"/>
          </w:tcPr>
          <w:p w14:paraId="166330A5">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605" w:type="dxa"/>
            <w:gridSpan w:val="2"/>
            <w:tcBorders>
              <w:top w:val="single" w:color="auto" w:sz="4" w:space="0"/>
              <w:left w:val="single" w:color="auto" w:sz="4" w:space="0"/>
              <w:bottom w:val="single" w:color="auto" w:sz="4" w:space="0"/>
              <w:right w:val="single" w:color="auto" w:sz="4" w:space="0"/>
            </w:tcBorders>
            <w:vAlign w:val="center"/>
          </w:tcPr>
          <w:p w14:paraId="38F67057">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文化程度</w:t>
            </w:r>
          </w:p>
        </w:tc>
        <w:tc>
          <w:tcPr>
            <w:tcW w:w="1231" w:type="dxa"/>
            <w:tcBorders>
              <w:top w:val="single" w:color="auto" w:sz="4" w:space="0"/>
              <w:left w:val="single" w:color="auto" w:sz="4" w:space="0"/>
              <w:bottom w:val="single" w:color="auto" w:sz="4" w:space="0"/>
              <w:right w:val="single" w:color="auto" w:sz="4" w:space="0"/>
            </w:tcBorders>
            <w:vAlign w:val="center"/>
          </w:tcPr>
          <w:p w14:paraId="5EBCFAB8">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269" w:type="dxa"/>
            <w:gridSpan w:val="3"/>
            <w:tcBorders>
              <w:top w:val="single" w:color="auto" w:sz="4" w:space="0"/>
              <w:left w:val="single" w:color="auto" w:sz="4" w:space="0"/>
              <w:bottom w:val="single" w:color="auto" w:sz="4" w:space="0"/>
              <w:right w:val="single" w:color="auto" w:sz="4" w:space="0"/>
            </w:tcBorders>
            <w:vAlign w:val="center"/>
          </w:tcPr>
          <w:p w14:paraId="03CD0697">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专业</w:t>
            </w:r>
          </w:p>
        </w:tc>
        <w:tc>
          <w:tcPr>
            <w:tcW w:w="907" w:type="dxa"/>
            <w:tcBorders>
              <w:top w:val="single" w:color="auto" w:sz="4" w:space="0"/>
              <w:left w:val="single" w:color="auto" w:sz="4" w:space="0"/>
              <w:bottom w:val="single" w:color="auto" w:sz="4" w:space="0"/>
              <w:right w:val="single" w:color="auto" w:sz="12" w:space="0"/>
            </w:tcBorders>
            <w:vAlign w:val="center"/>
          </w:tcPr>
          <w:p w14:paraId="682654AF">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5C182D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928" w:type="dxa"/>
            <w:tcBorders>
              <w:top w:val="single" w:color="auto" w:sz="4" w:space="0"/>
              <w:left w:val="single" w:color="auto" w:sz="12" w:space="0"/>
              <w:bottom w:val="single" w:color="auto" w:sz="4" w:space="0"/>
              <w:right w:val="single" w:color="auto" w:sz="4" w:space="0"/>
            </w:tcBorders>
            <w:vAlign w:val="center"/>
          </w:tcPr>
          <w:p w14:paraId="33281F74">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职务</w:t>
            </w:r>
          </w:p>
        </w:tc>
        <w:tc>
          <w:tcPr>
            <w:tcW w:w="1582" w:type="dxa"/>
            <w:tcBorders>
              <w:top w:val="single" w:color="auto" w:sz="4" w:space="0"/>
              <w:left w:val="single" w:color="auto" w:sz="4" w:space="0"/>
              <w:bottom w:val="single" w:color="auto" w:sz="4" w:space="0"/>
              <w:right w:val="single" w:color="auto" w:sz="4" w:space="0"/>
            </w:tcBorders>
            <w:vAlign w:val="center"/>
          </w:tcPr>
          <w:p w14:paraId="1BA07AC3">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605" w:type="dxa"/>
            <w:gridSpan w:val="2"/>
            <w:tcBorders>
              <w:top w:val="single" w:color="auto" w:sz="4" w:space="0"/>
              <w:left w:val="single" w:color="auto" w:sz="4" w:space="0"/>
              <w:bottom w:val="single" w:color="auto" w:sz="4" w:space="0"/>
              <w:right w:val="single" w:color="auto" w:sz="4" w:space="0"/>
            </w:tcBorders>
            <w:vAlign w:val="center"/>
          </w:tcPr>
          <w:p w14:paraId="04889E3F">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职称</w:t>
            </w:r>
          </w:p>
        </w:tc>
        <w:tc>
          <w:tcPr>
            <w:tcW w:w="1231" w:type="dxa"/>
            <w:tcBorders>
              <w:top w:val="single" w:color="auto" w:sz="4" w:space="0"/>
              <w:left w:val="single" w:color="auto" w:sz="4" w:space="0"/>
              <w:bottom w:val="single" w:color="auto" w:sz="4" w:space="0"/>
              <w:right w:val="single" w:color="auto" w:sz="4" w:space="0"/>
            </w:tcBorders>
            <w:vAlign w:val="center"/>
          </w:tcPr>
          <w:p w14:paraId="7E05131C">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269" w:type="dxa"/>
            <w:gridSpan w:val="3"/>
            <w:tcBorders>
              <w:top w:val="single" w:color="auto" w:sz="4" w:space="0"/>
              <w:left w:val="single" w:color="auto" w:sz="4" w:space="0"/>
              <w:bottom w:val="single" w:color="auto" w:sz="4" w:space="0"/>
              <w:right w:val="single" w:color="auto" w:sz="12" w:space="0"/>
            </w:tcBorders>
            <w:vAlign w:val="center"/>
          </w:tcPr>
          <w:p w14:paraId="2CC729DD">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工作年限</w:t>
            </w:r>
          </w:p>
        </w:tc>
        <w:tc>
          <w:tcPr>
            <w:tcW w:w="907" w:type="dxa"/>
            <w:tcBorders>
              <w:top w:val="single" w:color="auto" w:sz="4" w:space="0"/>
              <w:left w:val="single" w:color="auto" w:sz="4" w:space="0"/>
              <w:bottom w:val="single" w:color="auto" w:sz="4" w:space="0"/>
              <w:right w:val="single" w:color="auto" w:sz="12" w:space="0"/>
            </w:tcBorders>
            <w:vAlign w:val="center"/>
          </w:tcPr>
          <w:p w14:paraId="7A6A3CE8">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606DBA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8" w:hRule="atLeast"/>
        </w:trPr>
        <w:tc>
          <w:tcPr>
            <w:tcW w:w="1928" w:type="dxa"/>
            <w:tcBorders>
              <w:top w:val="single" w:color="auto" w:sz="4" w:space="0"/>
              <w:left w:val="single" w:color="auto" w:sz="12" w:space="0"/>
              <w:bottom w:val="single" w:color="auto" w:sz="4" w:space="0"/>
              <w:right w:val="single" w:color="auto" w:sz="4" w:space="0"/>
            </w:tcBorders>
            <w:vAlign w:val="center"/>
          </w:tcPr>
          <w:p w14:paraId="6C18183F">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主要工作经历</w:t>
            </w:r>
          </w:p>
        </w:tc>
        <w:tc>
          <w:tcPr>
            <w:tcW w:w="6594" w:type="dxa"/>
            <w:gridSpan w:val="8"/>
            <w:tcBorders>
              <w:top w:val="single" w:color="auto" w:sz="4" w:space="0"/>
              <w:left w:val="single" w:color="auto" w:sz="4" w:space="0"/>
              <w:bottom w:val="single" w:color="auto" w:sz="4" w:space="0"/>
              <w:right w:val="single" w:color="auto" w:sz="12" w:space="0"/>
            </w:tcBorders>
            <w:vAlign w:val="center"/>
          </w:tcPr>
          <w:p w14:paraId="00DDF5A7">
            <w:pPr>
              <w:spacing w:line="360" w:lineRule="auto"/>
              <w:ind w:left="69"/>
              <w:rPr>
                <w:rFonts w:ascii="宋体" w:hAnsi="宋体" w:cs="宋体"/>
                <w:color w:val="000000" w:themeColor="text1"/>
                <w:sz w:val="24"/>
                <w:szCs w:val="24"/>
                <w:highlight w:val="none"/>
                <w14:textFill>
                  <w14:solidFill>
                    <w14:schemeClr w14:val="tx1"/>
                  </w14:solidFill>
                </w14:textFill>
              </w:rPr>
            </w:pPr>
          </w:p>
          <w:p w14:paraId="51145E35">
            <w:pPr>
              <w:spacing w:line="360" w:lineRule="auto"/>
              <w:ind w:left="69"/>
              <w:rPr>
                <w:rFonts w:ascii="宋体" w:hAnsi="宋体" w:cs="宋体"/>
                <w:color w:val="000000" w:themeColor="text1"/>
                <w:sz w:val="24"/>
                <w:szCs w:val="24"/>
                <w:highlight w:val="none"/>
                <w14:textFill>
                  <w14:solidFill>
                    <w14:schemeClr w14:val="tx1"/>
                  </w14:solidFill>
                </w14:textFill>
              </w:rPr>
            </w:pPr>
          </w:p>
          <w:p w14:paraId="747779D7">
            <w:pPr>
              <w:spacing w:line="360" w:lineRule="auto"/>
              <w:ind w:left="69"/>
              <w:rPr>
                <w:rFonts w:ascii="宋体" w:hAnsi="宋体" w:cs="宋体"/>
                <w:color w:val="000000" w:themeColor="text1"/>
                <w:sz w:val="24"/>
                <w:szCs w:val="24"/>
                <w:highlight w:val="none"/>
                <w14:textFill>
                  <w14:solidFill>
                    <w14:schemeClr w14:val="tx1"/>
                  </w14:solidFill>
                </w14:textFill>
              </w:rPr>
            </w:pPr>
          </w:p>
          <w:p w14:paraId="7BC58FAD">
            <w:pPr>
              <w:spacing w:line="360" w:lineRule="auto"/>
              <w:ind w:left="69"/>
              <w:rPr>
                <w:rFonts w:ascii="宋体" w:hAnsi="宋体" w:cs="宋体"/>
                <w:color w:val="000000" w:themeColor="text1"/>
                <w:sz w:val="24"/>
                <w:szCs w:val="24"/>
                <w:highlight w:val="none"/>
                <w14:textFill>
                  <w14:solidFill>
                    <w14:schemeClr w14:val="tx1"/>
                  </w14:solidFill>
                </w14:textFill>
              </w:rPr>
            </w:pPr>
          </w:p>
          <w:p w14:paraId="79A59E5E">
            <w:pPr>
              <w:spacing w:line="360" w:lineRule="auto"/>
              <w:ind w:left="69"/>
              <w:rPr>
                <w:rFonts w:ascii="宋体" w:hAnsi="宋体" w:cs="宋体"/>
                <w:color w:val="000000" w:themeColor="text1"/>
                <w:sz w:val="24"/>
                <w:szCs w:val="24"/>
                <w:highlight w:val="none"/>
                <w14:textFill>
                  <w14:solidFill>
                    <w14:schemeClr w14:val="tx1"/>
                  </w14:solidFill>
                </w14:textFill>
              </w:rPr>
            </w:pPr>
          </w:p>
          <w:p w14:paraId="2589E645">
            <w:pPr>
              <w:spacing w:line="360" w:lineRule="auto"/>
              <w:ind w:left="69"/>
              <w:rPr>
                <w:rFonts w:ascii="宋体" w:hAnsi="宋体" w:cs="宋体"/>
                <w:color w:val="000000" w:themeColor="text1"/>
                <w:sz w:val="24"/>
                <w:szCs w:val="24"/>
                <w:highlight w:val="none"/>
                <w14:textFill>
                  <w14:solidFill>
                    <w14:schemeClr w14:val="tx1"/>
                  </w14:solidFill>
                </w14:textFill>
              </w:rPr>
            </w:pPr>
          </w:p>
          <w:p w14:paraId="790D9B02">
            <w:pPr>
              <w:spacing w:line="360" w:lineRule="auto"/>
              <w:ind w:left="69"/>
              <w:rPr>
                <w:rFonts w:ascii="宋体" w:hAnsi="宋体" w:cs="宋体"/>
                <w:color w:val="000000" w:themeColor="text1"/>
                <w:sz w:val="24"/>
                <w:szCs w:val="24"/>
                <w:highlight w:val="none"/>
                <w14:textFill>
                  <w14:solidFill>
                    <w14:schemeClr w14:val="tx1"/>
                  </w14:solidFill>
                </w14:textFill>
              </w:rPr>
            </w:pPr>
          </w:p>
          <w:p w14:paraId="0284C294">
            <w:pPr>
              <w:spacing w:line="360" w:lineRule="auto"/>
              <w:ind w:left="69"/>
              <w:rPr>
                <w:rFonts w:ascii="宋体" w:hAnsi="宋体" w:cs="宋体"/>
                <w:color w:val="000000" w:themeColor="text1"/>
                <w:sz w:val="24"/>
                <w:szCs w:val="24"/>
                <w:highlight w:val="none"/>
                <w14:textFill>
                  <w14:solidFill>
                    <w14:schemeClr w14:val="tx1"/>
                  </w14:solidFill>
                </w14:textFill>
              </w:rPr>
            </w:pPr>
          </w:p>
          <w:p w14:paraId="72E75EDD">
            <w:pPr>
              <w:spacing w:line="360" w:lineRule="auto"/>
              <w:ind w:left="69"/>
              <w:rPr>
                <w:rFonts w:ascii="宋体" w:hAnsi="宋体" w:cs="宋体"/>
                <w:color w:val="000000" w:themeColor="text1"/>
                <w:sz w:val="24"/>
                <w:szCs w:val="24"/>
                <w:highlight w:val="none"/>
                <w14:textFill>
                  <w14:solidFill>
                    <w14:schemeClr w14:val="tx1"/>
                  </w14:solidFill>
                </w14:textFill>
              </w:rPr>
            </w:pPr>
          </w:p>
          <w:p w14:paraId="01E5916C">
            <w:pPr>
              <w:spacing w:line="360" w:lineRule="auto"/>
              <w:ind w:left="69"/>
              <w:rPr>
                <w:rFonts w:ascii="宋体" w:hAnsi="宋体" w:cs="宋体"/>
                <w:color w:val="000000" w:themeColor="text1"/>
                <w:sz w:val="24"/>
                <w:szCs w:val="24"/>
                <w:highlight w:val="none"/>
                <w14:textFill>
                  <w14:solidFill>
                    <w14:schemeClr w14:val="tx1"/>
                  </w14:solidFill>
                </w14:textFill>
              </w:rPr>
            </w:pPr>
          </w:p>
          <w:p w14:paraId="362F4DED">
            <w:pPr>
              <w:spacing w:line="360" w:lineRule="auto"/>
              <w:ind w:left="69"/>
              <w:rPr>
                <w:rFonts w:ascii="宋体" w:hAnsi="宋体" w:cs="宋体"/>
                <w:color w:val="000000" w:themeColor="text1"/>
                <w:sz w:val="24"/>
                <w:szCs w:val="24"/>
                <w:highlight w:val="none"/>
                <w14:textFill>
                  <w14:solidFill>
                    <w14:schemeClr w14:val="tx1"/>
                  </w14:solidFill>
                </w14:textFill>
              </w:rPr>
            </w:pPr>
          </w:p>
          <w:p w14:paraId="29D44762">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895E6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12" w:space="0"/>
              <w:right w:val="single" w:color="auto" w:sz="4" w:space="0"/>
            </w:tcBorders>
            <w:vAlign w:val="center"/>
          </w:tcPr>
          <w:p w14:paraId="436EB1B4">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备注：</w:t>
            </w:r>
          </w:p>
        </w:tc>
        <w:tc>
          <w:tcPr>
            <w:tcW w:w="6594" w:type="dxa"/>
            <w:gridSpan w:val="8"/>
            <w:tcBorders>
              <w:top w:val="single" w:color="auto" w:sz="4" w:space="0"/>
              <w:left w:val="single" w:color="auto" w:sz="4" w:space="0"/>
              <w:bottom w:val="single" w:color="auto" w:sz="12" w:space="0"/>
              <w:right w:val="single" w:color="auto" w:sz="12" w:space="0"/>
            </w:tcBorders>
            <w:vAlign w:val="center"/>
          </w:tcPr>
          <w:p w14:paraId="78F45181">
            <w:pPr>
              <w:spacing w:line="360" w:lineRule="auto"/>
              <w:ind w:left="69"/>
              <w:rPr>
                <w:rFonts w:ascii="宋体" w:hAnsi="宋体" w:cs="宋体"/>
                <w:color w:val="000000" w:themeColor="text1"/>
                <w:sz w:val="24"/>
                <w:szCs w:val="24"/>
                <w:highlight w:val="none"/>
                <w14:textFill>
                  <w14:solidFill>
                    <w14:schemeClr w14:val="tx1"/>
                  </w14:solidFill>
                </w14:textFill>
              </w:rPr>
            </w:pPr>
          </w:p>
          <w:p w14:paraId="1159A221">
            <w:pPr>
              <w:spacing w:line="360" w:lineRule="auto"/>
              <w:ind w:left="69"/>
              <w:rPr>
                <w:rFonts w:ascii="宋体" w:hAnsi="宋体" w:cs="宋体"/>
                <w:color w:val="000000" w:themeColor="text1"/>
                <w:sz w:val="24"/>
                <w:szCs w:val="24"/>
                <w:highlight w:val="none"/>
                <w14:textFill>
                  <w14:solidFill>
                    <w14:schemeClr w14:val="tx1"/>
                  </w14:solidFill>
                </w14:textFill>
              </w:rPr>
            </w:pPr>
          </w:p>
          <w:p w14:paraId="378339F7">
            <w:pPr>
              <w:spacing w:line="360" w:lineRule="auto"/>
              <w:ind w:left="69"/>
              <w:rPr>
                <w:rFonts w:ascii="宋体" w:hAnsi="宋体" w:cs="宋体"/>
                <w:color w:val="000000" w:themeColor="text1"/>
                <w:sz w:val="24"/>
                <w:szCs w:val="24"/>
                <w:highlight w:val="none"/>
                <w14:textFill>
                  <w14:solidFill>
                    <w14:schemeClr w14:val="tx1"/>
                  </w14:solidFill>
                </w14:textFill>
              </w:rPr>
            </w:pPr>
          </w:p>
        </w:tc>
      </w:tr>
    </w:tbl>
    <w:p w14:paraId="56C475A8">
      <w:pPr>
        <w:pStyle w:val="3"/>
        <w:keepNext w:val="0"/>
        <w:keepLines w:val="0"/>
        <w:spacing w:before="0" w:after="0" w:line="360" w:lineRule="auto"/>
        <w:ind w:left="68"/>
        <w:jc w:val="center"/>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注：拟派各专业人员应分别填写本表。人员没有填写本表的，视为缺此职位（岗位）</w:t>
      </w:r>
    </w:p>
    <w:p w14:paraId="29B98AEA">
      <w:pPr>
        <w:pStyle w:val="3"/>
        <w:keepNext w:val="0"/>
        <w:keepLines w:val="0"/>
        <w:spacing w:before="0" w:after="0" w:line="360" w:lineRule="auto"/>
        <w:ind w:left="68"/>
        <w:jc w:val="center"/>
        <w:rPr>
          <w:rFonts w:ascii="宋体" w:hAnsi="宋体" w:eastAsia="宋体" w:cs="宋体"/>
          <w:b w:val="0"/>
          <w:bCs w:val="0"/>
          <w:color w:val="000000" w:themeColor="text1"/>
          <w:sz w:val="24"/>
          <w:szCs w:val="24"/>
          <w:highlight w:val="none"/>
          <w:u w:val="singl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报价人代表：</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p>
    <w:p w14:paraId="154635CB">
      <w:pPr>
        <w:pStyle w:val="3"/>
        <w:keepNext w:val="0"/>
        <w:keepLines w:val="0"/>
        <w:spacing w:before="0" w:after="0" w:line="360" w:lineRule="auto"/>
        <w:ind w:left="68"/>
        <w:jc w:val="center"/>
        <w:rPr>
          <w:rFonts w:ascii="宋体" w:hAnsi="宋体" w:eastAsia="宋体" w:cs="宋体"/>
          <w:b w:val="0"/>
          <w:bCs w:val="0"/>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b w:val="0"/>
          <w:color w:val="000000" w:themeColor="text1"/>
          <w:sz w:val="24"/>
          <w:szCs w:val="24"/>
          <w:highlight w:val="none"/>
          <w14:textFill>
            <w14:solidFill>
              <w14:schemeClr w14:val="tx1"/>
            </w14:solidFill>
          </w14:textFill>
        </w:rPr>
        <w:t xml:space="preserve">   日期：</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p>
    <w:p w14:paraId="0D411BED">
      <w:pPr>
        <w:spacing w:line="360" w:lineRule="auto"/>
        <w:jc w:val="center"/>
        <w:rPr>
          <w:rFonts w:ascii="宋体" w:hAnsi="宋体" w:cs="宋体"/>
          <w:color w:val="000000" w:themeColor="text1"/>
          <w:sz w:val="24"/>
          <w:szCs w:val="24"/>
          <w:highlight w:val="none"/>
          <w14:textFill>
            <w14:solidFill>
              <w14:schemeClr w14:val="tx1"/>
            </w14:solidFill>
          </w14:textFill>
        </w:rPr>
      </w:pPr>
    </w:p>
    <w:p w14:paraId="0C42716E">
      <w:pPr>
        <w:spacing w:line="360" w:lineRule="auto"/>
        <w:jc w:val="center"/>
        <w:rPr>
          <w:rFonts w:ascii="宋体" w:hAnsi="宋体" w:cs="宋体"/>
          <w:bCs/>
          <w:color w:val="000000" w:themeColor="text1"/>
          <w:sz w:val="24"/>
          <w:szCs w:val="24"/>
          <w:highlight w:val="none"/>
          <w14:textFill>
            <w14:solidFill>
              <w14:schemeClr w14:val="tx1"/>
            </w14:solidFill>
          </w14:textFill>
        </w:rPr>
      </w:pPr>
    </w:p>
    <w:p w14:paraId="00854A47">
      <w:pPr>
        <w:spacing w:line="360" w:lineRule="auto"/>
        <w:jc w:val="center"/>
        <w:rPr>
          <w:rFonts w:ascii="宋体" w:hAnsi="宋体" w:cs="宋体"/>
          <w:bCs/>
          <w:color w:val="000000" w:themeColor="text1"/>
          <w:sz w:val="24"/>
          <w:szCs w:val="24"/>
          <w:highlight w:val="none"/>
          <w14:textFill>
            <w14:solidFill>
              <w14:schemeClr w14:val="tx1"/>
            </w14:solidFill>
          </w14:textFill>
        </w:rPr>
      </w:pPr>
    </w:p>
    <w:p w14:paraId="2C73B9B2">
      <w:pPr>
        <w:pStyle w:val="3"/>
        <w:keepNext w:val="0"/>
        <w:keepLines w:val="0"/>
        <w:spacing w:before="0" w:after="0" w:line="360" w:lineRule="auto"/>
        <w:ind w:left="68"/>
        <w:jc w:val="center"/>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32"/>
          <w:highlight w:val="none"/>
          <w14:textFill>
            <w14:solidFill>
              <w14:schemeClr w14:val="tx1"/>
            </w14:solidFill>
          </w14:textFill>
        </w:rPr>
        <w:t>服务承诺质量承诺书</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127"/>
        <w:gridCol w:w="2707"/>
        <w:gridCol w:w="1563"/>
        <w:gridCol w:w="2211"/>
      </w:tblGrid>
      <w:tr w14:paraId="4632D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12" w:space="0"/>
              <w:left w:val="single" w:color="auto" w:sz="12" w:space="0"/>
              <w:bottom w:val="single" w:color="auto" w:sz="4" w:space="0"/>
              <w:right w:val="single" w:color="auto" w:sz="4" w:space="0"/>
            </w:tcBorders>
            <w:vAlign w:val="center"/>
          </w:tcPr>
          <w:p w14:paraId="04AD266B">
            <w:pPr>
              <w:spacing w:line="360" w:lineRule="auto"/>
              <w:ind w:left="69"/>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序号</w:t>
            </w:r>
          </w:p>
        </w:tc>
        <w:tc>
          <w:tcPr>
            <w:tcW w:w="3834" w:type="dxa"/>
            <w:gridSpan w:val="2"/>
            <w:tcBorders>
              <w:top w:val="single" w:color="auto" w:sz="12" w:space="0"/>
              <w:left w:val="single" w:color="auto" w:sz="4" w:space="0"/>
              <w:bottom w:val="single" w:color="auto" w:sz="4" w:space="0"/>
              <w:right w:val="single" w:color="auto" w:sz="4" w:space="0"/>
            </w:tcBorders>
            <w:vAlign w:val="center"/>
          </w:tcPr>
          <w:p w14:paraId="46CE24FF">
            <w:pPr>
              <w:spacing w:line="360" w:lineRule="auto"/>
              <w:ind w:left="69"/>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管理服务名称</w:t>
            </w:r>
          </w:p>
        </w:tc>
        <w:tc>
          <w:tcPr>
            <w:tcW w:w="1563" w:type="dxa"/>
            <w:tcBorders>
              <w:top w:val="single" w:color="auto" w:sz="12" w:space="0"/>
              <w:left w:val="single" w:color="auto" w:sz="4" w:space="0"/>
              <w:bottom w:val="single" w:color="auto" w:sz="4" w:space="0"/>
              <w:right w:val="single" w:color="auto" w:sz="4" w:space="0"/>
            </w:tcBorders>
            <w:vAlign w:val="center"/>
          </w:tcPr>
          <w:p w14:paraId="3F992DA7">
            <w:pPr>
              <w:spacing w:line="360" w:lineRule="auto"/>
              <w:ind w:left="69"/>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承诺指标</w:t>
            </w:r>
          </w:p>
          <w:p w14:paraId="75A28A5F">
            <w:pPr>
              <w:spacing w:line="360" w:lineRule="auto"/>
              <w:ind w:left="69"/>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w:t>
            </w:r>
          </w:p>
        </w:tc>
        <w:tc>
          <w:tcPr>
            <w:tcW w:w="2211" w:type="dxa"/>
            <w:tcBorders>
              <w:top w:val="single" w:color="auto" w:sz="12" w:space="0"/>
              <w:left w:val="single" w:color="auto" w:sz="4" w:space="0"/>
              <w:bottom w:val="single" w:color="auto" w:sz="4" w:space="0"/>
              <w:right w:val="single" w:color="auto" w:sz="12" w:space="0"/>
            </w:tcBorders>
            <w:vAlign w:val="center"/>
          </w:tcPr>
          <w:p w14:paraId="3B111979">
            <w:pPr>
              <w:spacing w:line="360" w:lineRule="auto"/>
              <w:ind w:left="69"/>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具体实施措施</w:t>
            </w:r>
          </w:p>
        </w:tc>
      </w:tr>
      <w:tr w14:paraId="7074E8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tcPr>
          <w:p w14:paraId="6E0FF017">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tcPr>
          <w:p w14:paraId="79BEE5DA">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管理人员专业培训合格率</w:t>
            </w:r>
          </w:p>
        </w:tc>
        <w:tc>
          <w:tcPr>
            <w:tcW w:w="1563" w:type="dxa"/>
            <w:tcBorders>
              <w:top w:val="single" w:color="auto" w:sz="4" w:space="0"/>
              <w:left w:val="single" w:color="auto" w:sz="4" w:space="0"/>
              <w:bottom w:val="single" w:color="auto" w:sz="4" w:space="0"/>
              <w:right w:val="single" w:color="auto" w:sz="4" w:space="0"/>
            </w:tcBorders>
          </w:tcPr>
          <w:p w14:paraId="1A6D7834">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071CDE16">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5DBBC7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tcPr>
          <w:p w14:paraId="22A0A3AA">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tcPr>
          <w:p w14:paraId="40F65FFA">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投诉率</w:t>
            </w:r>
          </w:p>
        </w:tc>
        <w:tc>
          <w:tcPr>
            <w:tcW w:w="1563" w:type="dxa"/>
            <w:tcBorders>
              <w:top w:val="single" w:color="auto" w:sz="4" w:space="0"/>
              <w:left w:val="single" w:color="auto" w:sz="4" w:space="0"/>
              <w:bottom w:val="single" w:color="auto" w:sz="4" w:space="0"/>
              <w:right w:val="single" w:color="auto" w:sz="4" w:space="0"/>
            </w:tcBorders>
          </w:tcPr>
          <w:p w14:paraId="2C691400">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2D629EA3">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6267FC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tcPr>
          <w:p w14:paraId="4186BB18">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tcPr>
          <w:p w14:paraId="00E4C97C">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投诉处理率</w:t>
            </w:r>
          </w:p>
        </w:tc>
        <w:tc>
          <w:tcPr>
            <w:tcW w:w="1563" w:type="dxa"/>
            <w:tcBorders>
              <w:top w:val="single" w:color="auto" w:sz="4" w:space="0"/>
              <w:left w:val="single" w:color="auto" w:sz="4" w:space="0"/>
              <w:bottom w:val="single" w:color="auto" w:sz="4" w:space="0"/>
              <w:right w:val="single" w:color="auto" w:sz="4" w:space="0"/>
            </w:tcBorders>
          </w:tcPr>
          <w:p w14:paraId="5CBD6DFC">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096B67A9">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6B0FD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tcPr>
          <w:p w14:paraId="00398494">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tcPr>
          <w:p w14:paraId="04C2CB9D">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客户满意率</w:t>
            </w:r>
          </w:p>
        </w:tc>
        <w:tc>
          <w:tcPr>
            <w:tcW w:w="1563" w:type="dxa"/>
            <w:tcBorders>
              <w:top w:val="single" w:color="auto" w:sz="4" w:space="0"/>
              <w:left w:val="single" w:color="auto" w:sz="4" w:space="0"/>
              <w:bottom w:val="single" w:color="auto" w:sz="4" w:space="0"/>
              <w:right w:val="single" w:color="auto" w:sz="4" w:space="0"/>
            </w:tcBorders>
          </w:tcPr>
          <w:p w14:paraId="1FAFCAE8">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76D6EA4F">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3B9A5E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tcPr>
          <w:p w14:paraId="6FFDF5F6">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1127" w:type="dxa"/>
            <w:vMerge w:val="restart"/>
            <w:tcBorders>
              <w:top w:val="single" w:color="auto" w:sz="4" w:space="0"/>
              <w:left w:val="single" w:color="auto" w:sz="4" w:space="0"/>
              <w:bottom w:val="single" w:color="auto" w:sz="12" w:space="0"/>
              <w:right w:val="single" w:color="auto" w:sz="4" w:space="0"/>
            </w:tcBorders>
            <w:vAlign w:val="center"/>
          </w:tcPr>
          <w:p w14:paraId="35CD0AF5">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其他</w:t>
            </w:r>
          </w:p>
        </w:tc>
        <w:tc>
          <w:tcPr>
            <w:tcW w:w="2707" w:type="dxa"/>
            <w:tcBorders>
              <w:top w:val="single" w:color="auto" w:sz="4" w:space="0"/>
              <w:left w:val="single" w:color="auto" w:sz="4" w:space="0"/>
              <w:bottom w:val="single" w:color="auto" w:sz="4" w:space="0"/>
              <w:right w:val="single" w:color="auto" w:sz="4" w:space="0"/>
            </w:tcBorders>
          </w:tcPr>
          <w:p w14:paraId="623DE4D3">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tcPr>
          <w:p w14:paraId="27B0377D">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5000BB3A">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38E78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tcPr>
          <w:p w14:paraId="1140CC2B">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vAlign w:val="center"/>
          </w:tcPr>
          <w:p w14:paraId="35DF0B86">
            <w:pPr>
              <w:widowControl/>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tcPr>
          <w:p w14:paraId="06A2BD30">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tcPr>
          <w:p w14:paraId="52734951">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4F5C0F0B">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4E924D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tcPr>
          <w:p w14:paraId="240B08B4">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vAlign w:val="center"/>
          </w:tcPr>
          <w:p w14:paraId="54D94615">
            <w:pPr>
              <w:widowControl/>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tcPr>
          <w:p w14:paraId="0D4E54E9">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tcPr>
          <w:p w14:paraId="08D6B863">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468624BA">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074143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tcPr>
          <w:p w14:paraId="1EAD9787">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vAlign w:val="center"/>
          </w:tcPr>
          <w:p w14:paraId="1FCEBC50">
            <w:pPr>
              <w:widowControl/>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tcPr>
          <w:p w14:paraId="44D24ADD">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tcPr>
          <w:p w14:paraId="1C812915">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63B9CAED">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479AAD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tcPr>
          <w:p w14:paraId="43AAAD7C">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vAlign w:val="center"/>
          </w:tcPr>
          <w:p w14:paraId="5689C548">
            <w:pPr>
              <w:widowControl/>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tcPr>
          <w:p w14:paraId="5EB08599">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tcPr>
          <w:p w14:paraId="321BEA30">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tcPr>
          <w:p w14:paraId="0FCB6C43">
            <w:pPr>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4E4B1F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12" w:space="0"/>
              <w:right w:val="single" w:color="auto" w:sz="4" w:space="0"/>
            </w:tcBorders>
          </w:tcPr>
          <w:p w14:paraId="21AC0883">
            <w:pPr>
              <w:numPr>
                <w:ilvl w:val="0"/>
                <w:numId w:val="11"/>
              </w:numPr>
              <w:spacing w:line="360" w:lineRule="auto"/>
              <w:rPr>
                <w:rFonts w:ascii="宋体" w:hAnsi="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vAlign w:val="center"/>
          </w:tcPr>
          <w:p w14:paraId="53E8911E">
            <w:pPr>
              <w:widowControl/>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12" w:space="0"/>
              <w:right w:val="single" w:color="auto" w:sz="4" w:space="0"/>
            </w:tcBorders>
          </w:tcPr>
          <w:p w14:paraId="17755B80">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12" w:space="0"/>
              <w:right w:val="single" w:color="auto" w:sz="4" w:space="0"/>
            </w:tcBorders>
          </w:tcPr>
          <w:p w14:paraId="67790DE7">
            <w:pPr>
              <w:spacing w:line="360" w:lineRule="auto"/>
              <w:ind w:left="69"/>
              <w:rPr>
                <w:rFonts w:ascii="宋体" w:hAnsi="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12" w:space="0"/>
              <w:right w:val="single" w:color="auto" w:sz="12" w:space="0"/>
            </w:tcBorders>
          </w:tcPr>
          <w:p w14:paraId="1AF99D50">
            <w:pPr>
              <w:spacing w:line="360" w:lineRule="auto"/>
              <w:ind w:left="69"/>
              <w:rPr>
                <w:rFonts w:ascii="宋体" w:hAnsi="宋体" w:cs="宋体"/>
                <w:color w:val="000000" w:themeColor="text1"/>
                <w:sz w:val="24"/>
                <w:szCs w:val="24"/>
                <w:highlight w:val="none"/>
                <w14:textFill>
                  <w14:solidFill>
                    <w14:schemeClr w14:val="tx1"/>
                  </w14:solidFill>
                </w14:textFill>
              </w:rPr>
            </w:pPr>
          </w:p>
        </w:tc>
      </w:tr>
    </w:tbl>
    <w:p w14:paraId="22C6487C">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注:以上表格可以自拟,但必须含以上项目内容</w:t>
      </w:r>
    </w:p>
    <w:p w14:paraId="5EBCC2D4">
      <w:pPr>
        <w:spacing w:line="360" w:lineRule="auto"/>
        <w:ind w:left="69"/>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441650EE">
      <w:pPr>
        <w:spacing w:line="360" w:lineRule="auto"/>
        <w:ind w:left="69"/>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日期：</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4C913720">
      <w:pPr>
        <w:spacing w:line="360" w:lineRule="auto"/>
        <w:ind w:left="480" w:leftChars="57" w:right="-122" w:rightChars="-58" w:hanging="360" w:hangingChars="150"/>
        <w:rPr>
          <w:rFonts w:ascii="宋体" w:hAnsi="宋体" w:cs="宋体"/>
          <w:color w:val="000000" w:themeColor="text1"/>
          <w:sz w:val="24"/>
          <w:szCs w:val="24"/>
          <w:highlight w:val="none"/>
          <w14:textFill>
            <w14:solidFill>
              <w14:schemeClr w14:val="tx1"/>
            </w14:solidFill>
          </w14:textFill>
        </w:rPr>
      </w:pPr>
    </w:p>
    <w:p w14:paraId="288D6030">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p>
    <w:p w14:paraId="087487B0">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p>
    <w:p w14:paraId="52AF7CEE">
      <w:pPr>
        <w:spacing w:line="360" w:lineRule="auto"/>
        <w:rPr>
          <w:rFonts w:ascii="宋体" w:hAnsi="宋体" w:cs="宋体"/>
          <w:color w:val="000000" w:themeColor="text1"/>
          <w:sz w:val="24"/>
          <w:szCs w:val="24"/>
          <w:highlight w:val="none"/>
          <w14:textFill>
            <w14:solidFill>
              <w14:schemeClr w14:val="tx1"/>
            </w14:solidFill>
          </w14:textFill>
        </w:rPr>
      </w:pPr>
    </w:p>
    <w:p w14:paraId="639F6D0A">
      <w:pPr>
        <w:spacing w:line="360" w:lineRule="auto"/>
        <w:rPr>
          <w:rFonts w:ascii="宋体" w:hAnsi="宋体" w:cs="宋体"/>
          <w:color w:val="000000" w:themeColor="text1"/>
          <w:sz w:val="24"/>
          <w:szCs w:val="24"/>
          <w:highlight w:val="none"/>
          <w14:textFill>
            <w14:solidFill>
              <w14:schemeClr w14:val="tx1"/>
            </w14:solidFill>
          </w14:textFill>
        </w:rPr>
      </w:pPr>
    </w:p>
    <w:p w14:paraId="251AAC4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p>
    <w:p w14:paraId="29F2C572">
      <w:pPr>
        <w:spacing w:line="360" w:lineRule="auto"/>
        <w:jc w:val="center"/>
        <w:rPr>
          <w:rFonts w:ascii="宋体" w:hAnsi="宋体" w:cs="宋体"/>
          <w:bCs/>
          <w:color w:val="000000" w:themeColor="text1"/>
          <w:sz w:val="24"/>
          <w:szCs w:val="24"/>
          <w:highlight w:val="none"/>
          <w14:textFill>
            <w14:solidFill>
              <w14:schemeClr w14:val="tx1"/>
            </w14:solidFill>
          </w14:textFill>
        </w:rPr>
      </w:pPr>
    </w:p>
    <w:p w14:paraId="6B138237">
      <w:pPr>
        <w:spacing w:line="360" w:lineRule="auto"/>
        <w:jc w:val="center"/>
        <w:rPr>
          <w:rFonts w:ascii="宋体" w:hAnsi="宋体" w:cs="宋体"/>
          <w:bCs/>
          <w:color w:val="000000" w:themeColor="text1"/>
          <w:sz w:val="24"/>
          <w:szCs w:val="24"/>
          <w:highlight w:val="none"/>
          <w14:textFill>
            <w14:solidFill>
              <w14:schemeClr w14:val="tx1"/>
            </w14:solidFill>
          </w14:textFill>
        </w:rPr>
      </w:pPr>
    </w:p>
    <w:p w14:paraId="5F525594">
      <w:pPr>
        <w:spacing w:line="360" w:lineRule="auto"/>
        <w:jc w:val="center"/>
        <w:rPr>
          <w:rFonts w:ascii="宋体" w:hAnsi="宋体" w:cs="宋体"/>
          <w:bCs/>
          <w:color w:val="000000" w:themeColor="text1"/>
          <w:sz w:val="32"/>
          <w:szCs w:val="32"/>
          <w:highlight w:val="none"/>
          <w14:textFill>
            <w14:solidFill>
              <w14:schemeClr w14:val="tx1"/>
            </w14:solidFill>
          </w14:textFill>
        </w:rPr>
      </w:pPr>
    </w:p>
    <w:p w14:paraId="4743408C">
      <w:pPr>
        <w:spacing w:line="360" w:lineRule="auto"/>
        <w:jc w:val="center"/>
        <w:rPr>
          <w:rFonts w:ascii="宋体" w:hAnsi="宋体" w:cs="宋体"/>
          <w:bCs/>
          <w:color w:val="000000" w:themeColor="text1"/>
          <w:sz w:val="32"/>
          <w:szCs w:val="32"/>
          <w:highlight w:val="none"/>
          <w14:textFill>
            <w14:solidFill>
              <w14:schemeClr w14:val="tx1"/>
            </w14:solidFill>
          </w14:textFill>
        </w:rPr>
      </w:pPr>
    </w:p>
    <w:p w14:paraId="61C84C5E">
      <w:pPr>
        <w:spacing w:line="360" w:lineRule="auto"/>
        <w:jc w:val="center"/>
        <w:rPr>
          <w:rFonts w:ascii="宋体" w:hAnsi="宋体" w:cs="宋体"/>
          <w:bCs/>
          <w:color w:val="000000" w:themeColor="text1"/>
          <w:sz w:val="32"/>
          <w:szCs w:val="32"/>
          <w:highlight w:val="none"/>
          <w14:textFill>
            <w14:solidFill>
              <w14:schemeClr w14:val="tx1"/>
            </w14:solidFill>
          </w14:textFill>
        </w:rPr>
      </w:pPr>
    </w:p>
    <w:p w14:paraId="6067F218">
      <w:pPr>
        <w:spacing w:line="360" w:lineRule="auto"/>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报价人的资格证明文件</w:t>
      </w:r>
    </w:p>
    <w:p w14:paraId="0F625AB8">
      <w:pPr>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关于资格的声明函</w:t>
      </w:r>
    </w:p>
    <w:p w14:paraId="54826ECD">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u w:val="single"/>
          <w14:textFill>
            <w14:solidFill>
              <w14:schemeClr w14:val="tx1"/>
            </w14:solidFill>
          </w14:textFill>
        </w:rPr>
        <w:t xml:space="preserve">         </w:t>
      </w:r>
      <w:r>
        <w:rPr>
          <w:rFonts w:hint="eastAsia" w:ascii="宋体" w:hAnsi="宋体" w:cs="宋体"/>
          <w:bCs/>
          <w:color w:val="000000" w:themeColor="text1"/>
          <w:sz w:val="24"/>
          <w:szCs w:val="24"/>
          <w:highlight w:val="none"/>
          <w14:textFill>
            <w14:solidFill>
              <w14:schemeClr w14:val="tx1"/>
            </w14:solidFill>
          </w14:textFill>
        </w:rPr>
        <w:t>：</w:t>
      </w:r>
    </w:p>
    <w:p w14:paraId="41D4E5F7">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关于贵方</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日第</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（项目编号）政府采购磋商邀请，本签字人愿意参加磋商，提供采购文件“采购服务及要求”中规定的</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（合同包/品目号）</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（服务名称），并证明提交的下列文件和说明是准确的和真实的。</w:t>
      </w:r>
    </w:p>
    <w:p w14:paraId="2991611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p>
    <w:p w14:paraId="38B8AAD1">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1．本签字人确认资格文件中的说明以及报价文件中所有提交的文件和材料是真实的、准确的。</w:t>
      </w:r>
    </w:p>
    <w:p w14:paraId="6573293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2．我方的资格声明正本一份，副本</w:t>
      </w:r>
      <w:r>
        <w:rPr>
          <w:rFonts w:hint="eastAsia" w:ascii="宋体" w:hAnsi="宋体" w:cs="宋体"/>
          <w:color w:val="000000" w:themeColor="text1"/>
          <w:sz w:val="24"/>
          <w:szCs w:val="24"/>
          <w:highlight w:val="none"/>
          <w:u w:val="single"/>
          <w14:textFill>
            <w14:solidFill>
              <w14:schemeClr w14:val="tx1"/>
            </w14:solidFill>
          </w14:textFill>
        </w:rPr>
        <w:t>四</w:t>
      </w:r>
      <w:r>
        <w:rPr>
          <w:rFonts w:hint="eastAsia" w:ascii="宋体" w:hAnsi="宋体" w:cs="宋体"/>
          <w:color w:val="000000" w:themeColor="text1"/>
          <w:sz w:val="24"/>
          <w:szCs w:val="24"/>
          <w:highlight w:val="none"/>
          <w14:textFill>
            <w14:solidFill>
              <w14:schemeClr w14:val="tx1"/>
            </w14:solidFill>
          </w14:textFill>
        </w:rPr>
        <w:t>份，随报价文件一同递交。</w:t>
      </w:r>
    </w:p>
    <w:p w14:paraId="145FDFC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p>
    <w:p w14:paraId="2CBA8ABF">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报价人（全称并加盖公章）：</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p>
    <w:p w14:paraId="3E54899C">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地     址：</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696C1D8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邮     编：</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7AA600AB">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电 话/传 真：</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电子信箱：</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p>
    <w:p w14:paraId="41A82CAD">
      <w:pPr>
        <w:spacing w:line="360" w:lineRule="auto"/>
        <w:rPr>
          <w:rFonts w:ascii="宋体" w:hAnsi="宋体" w:cs="宋体"/>
          <w:b/>
          <w:bCs/>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报价人代表签字：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p>
    <w:p w14:paraId="5FF7FED1">
      <w:pPr>
        <w:spacing w:line="360" w:lineRule="auto"/>
        <w:jc w:val="center"/>
        <w:rPr>
          <w:rFonts w:ascii="宋体" w:hAnsi="宋体" w:cs="宋体"/>
          <w:bCs/>
          <w:color w:val="000000" w:themeColor="text1"/>
          <w:sz w:val="24"/>
          <w:szCs w:val="24"/>
          <w:highlight w:val="none"/>
          <w14:textFill>
            <w14:solidFill>
              <w14:schemeClr w14:val="tx1"/>
            </w14:solidFill>
          </w14:textFill>
        </w:rPr>
      </w:pPr>
    </w:p>
    <w:p w14:paraId="17314F1D">
      <w:pPr>
        <w:spacing w:line="360" w:lineRule="auto"/>
        <w:jc w:val="center"/>
        <w:rPr>
          <w:rFonts w:ascii="宋体" w:hAnsi="宋体" w:cs="宋体"/>
          <w:b/>
          <w:color w:val="000000" w:themeColor="text1"/>
          <w:sz w:val="24"/>
          <w:szCs w:val="24"/>
          <w:highlight w:val="none"/>
          <w14:textFill>
            <w14:solidFill>
              <w14:schemeClr w14:val="tx1"/>
            </w14:solidFill>
          </w14:textFill>
        </w:rPr>
      </w:pPr>
    </w:p>
    <w:p w14:paraId="219DF1F0">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w:t>
      </w:r>
    </w:p>
    <w:p w14:paraId="33A6B860">
      <w:pPr>
        <w:spacing w:line="360" w:lineRule="auto"/>
        <w:rPr>
          <w:rFonts w:ascii="宋体" w:hAnsi="宋体" w:cs="宋体"/>
          <w:bCs/>
          <w:color w:val="000000" w:themeColor="text1"/>
          <w:sz w:val="24"/>
          <w:szCs w:val="24"/>
          <w:highlight w:val="none"/>
          <w14:textFill>
            <w14:solidFill>
              <w14:schemeClr w14:val="tx1"/>
            </w14:solidFill>
          </w14:textFill>
        </w:rPr>
      </w:pPr>
    </w:p>
    <w:p w14:paraId="4470DF5A">
      <w:pPr>
        <w:spacing w:line="360" w:lineRule="auto"/>
        <w:jc w:val="center"/>
        <w:rPr>
          <w:rFonts w:hint="eastAsia" w:ascii="宋体" w:hAnsi="宋体" w:cs="宋体"/>
          <w:bCs/>
          <w:color w:val="000000" w:themeColor="text1"/>
          <w:sz w:val="24"/>
          <w:szCs w:val="24"/>
          <w:highlight w:val="none"/>
          <w14:textFill>
            <w14:solidFill>
              <w14:schemeClr w14:val="tx1"/>
            </w14:solidFill>
          </w14:textFill>
        </w:rPr>
        <w:sectPr>
          <w:footerReference r:id="rId18" w:type="default"/>
          <w:pgSz w:w="11906" w:h="16838"/>
          <w:pgMar w:top="1440" w:right="1800" w:bottom="1440" w:left="1800" w:header="851" w:footer="992" w:gutter="0"/>
          <w:cols w:space="720" w:num="1"/>
          <w:docGrid w:type="lines" w:linePitch="312" w:charSpace="0"/>
        </w:sectPr>
      </w:pPr>
      <w:r>
        <w:rPr>
          <w:rFonts w:hint="eastAsia" w:ascii="宋体" w:hAnsi="宋体" w:cs="宋体"/>
          <w:bCs/>
          <w:color w:val="000000" w:themeColor="text1"/>
          <w:sz w:val="24"/>
          <w:szCs w:val="24"/>
          <w:highlight w:val="none"/>
          <w14:textFill>
            <w14:solidFill>
              <w14:schemeClr w14:val="tx1"/>
            </w14:solidFill>
          </w14:textFill>
        </w:rPr>
        <w:t xml:space="preserve">  </w:t>
      </w:r>
    </w:p>
    <w:p w14:paraId="032E920C">
      <w:pPr>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报价人的资格声明</w:t>
      </w:r>
    </w:p>
    <w:p w14:paraId="3FCB5E36">
      <w:pPr>
        <w:spacing w:line="360" w:lineRule="auto"/>
        <w:jc w:val="center"/>
        <w:rPr>
          <w:rFonts w:ascii="宋体" w:hAnsi="宋体" w:cs="宋体"/>
          <w:color w:val="000000" w:themeColor="text1"/>
          <w:sz w:val="24"/>
          <w:szCs w:val="24"/>
          <w:highlight w:val="none"/>
          <w14:textFill>
            <w14:solidFill>
              <w14:schemeClr w14:val="tx1"/>
            </w14:solidFill>
          </w14:textFill>
        </w:rPr>
      </w:pPr>
    </w:p>
    <w:p w14:paraId="2C406645">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1.报价人概况：                                   </w:t>
      </w:r>
    </w:p>
    <w:p w14:paraId="5F9F9D97">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Ａ．报价人名称：</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0B820A73">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Ｂ．注册地址：</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07E70E2B">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传真：</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电话：</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邮编：</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656A5A7D">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Ｃ．成立或注册日期：</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0B3EC55F">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Ｄ．法定代表人：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（姓名、职务）</w:t>
      </w:r>
    </w:p>
    <w:p w14:paraId="4F965F57">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实收资本：</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9C3E8E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其中 国家资本：</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法人资本：</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5EAD9D1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个人资本：</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外商资本：</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4C299CF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Ｅ．最近资产负债表（到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月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日为止）。</w:t>
      </w:r>
    </w:p>
    <w:p w14:paraId="1351BE48">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(1)固定资产合计:</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6E4C5A91">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(2)流动资产合计:</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7E330BC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(3)长期负债合计:</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092877F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(4)流动负债合计:</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6088CFB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Ｆ．最近损益表（到</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日为止）。</w:t>
      </w:r>
    </w:p>
    <w:p w14:paraId="5183D415">
      <w:pPr>
        <w:spacing w:line="360" w:lineRule="auto"/>
        <w:ind w:firstLine="840" w:firstLineChars="35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(1)本年（期）利润总额累计：</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150F5D31">
      <w:pPr>
        <w:spacing w:line="360" w:lineRule="auto"/>
        <w:ind w:firstLine="840" w:firstLineChars="35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(2)本年（期）净利润累计： </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760FD42E">
      <w:pPr>
        <w:spacing w:line="360" w:lineRule="auto"/>
        <w:ind w:firstLine="840" w:firstLineChars="350"/>
        <w:rPr>
          <w:rFonts w:ascii="宋体" w:hAnsi="宋体" w:cs="宋体"/>
          <w:color w:val="000000" w:themeColor="text1"/>
          <w:sz w:val="24"/>
          <w:szCs w:val="24"/>
          <w:highlight w:val="none"/>
          <w14:textFill>
            <w14:solidFill>
              <w14:schemeClr w14:val="tx1"/>
            </w14:solidFill>
          </w14:textFill>
        </w:rPr>
      </w:pPr>
    </w:p>
    <w:p w14:paraId="1862E29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2.我方在此声明，我方具备并满足下列各项条款的规定。本声明如有虚假或不实之处，我方将失去合格报价人资格且我方的磋商保证金将不予退还。</w:t>
      </w:r>
    </w:p>
    <w:p w14:paraId="22958366">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（1）具有独立承担民事责任的能力； </w:t>
      </w:r>
    </w:p>
    <w:p w14:paraId="6B0223E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（2）具有良好的商业信誉和健全的财务会计制度； </w:t>
      </w:r>
    </w:p>
    <w:p w14:paraId="6A2ECCB5">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（3）具有履行合同所必需的设备和专业技术能力； </w:t>
      </w:r>
    </w:p>
    <w:p w14:paraId="6B5DDE3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（4）有依法缴纳税收和社会保障资金的良好记录； </w:t>
      </w:r>
    </w:p>
    <w:p w14:paraId="6054EB6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（5）近三年内，在经营活动中没有重大违法记录。</w:t>
      </w:r>
    </w:p>
    <w:p w14:paraId="3B15920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p>
    <w:p w14:paraId="5000A097">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3.最近三年磋商项目在国内主要用户的名称和地址：</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43894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4172A14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用户名称和地址</w:t>
            </w:r>
          </w:p>
        </w:tc>
        <w:tc>
          <w:tcPr>
            <w:tcW w:w="2299" w:type="dxa"/>
            <w:tcBorders>
              <w:top w:val="single" w:color="auto" w:sz="4" w:space="0"/>
              <w:left w:val="single" w:color="auto" w:sz="4" w:space="0"/>
              <w:bottom w:val="single" w:color="auto" w:sz="4" w:space="0"/>
              <w:right w:val="single" w:color="auto" w:sz="4" w:space="0"/>
            </w:tcBorders>
          </w:tcPr>
          <w:p w14:paraId="505B05E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服务名称</w:t>
            </w:r>
          </w:p>
        </w:tc>
        <w:tc>
          <w:tcPr>
            <w:tcW w:w="1045" w:type="dxa"/>
            <w:tcBorders>
              <w:top w:val="single" w:color="auto" w:sz="4" w:space="0"/>
              <w:left w:val="single" w:color="auto" w:sz="4" w:space="0"/>
              <w:bottom w:val="single" w:color="auto" w:sz="4" w:space="0"/>
              <w:right w:val="single" w:color="auto" w:sz="4" w:space="0"/>
            </w:tcBorders>
          </w:tcPr>
          <w:p w14:paraId="48EF08AE">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数量</w:t>
            </w:r>
          </w:p>
        </w:tc>
        <w:tc>
          <w:tcPr>
            <w:tcW w:w="1463" w:type="dxa"/>
            <w:tcBorders>
              <w:top w:val="single" w:color="auto" w:sz="4" w:space="0"/>
              <w:left w:val="single" w:color="auto" w:sz="4" w:space="0"/>
              <w:bottom w:val="single" w:color="auto" w:sz="4" w:space="0"/>
              <w:right w:val="single" w:color="auto" w:sz="4" w:space="0"/>
            </w:tcBorders>
          </w:tcPr>
          <w:p w14:paraId="182D7023">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服务期</w:t>
            </w:r>
          </w:p>
        </w:tc>
        <w:tc>
          <w:tcPr>
            <w:tcW w:w="1404" w:type="dxa"/>
            <w:tcBorders>
              <w:top w:val="single" w:color="auto" w:sz="4" w:space="0"/>
              <w:left w:val="single" w:color="auto" w:sz="4" w:space="0"/>
              <w:bottom w:val="single" w:color="auto" w:sz="4" w:space="0"/>
              <w:right w:val="single" w:color="auto" w:sz="4" w:space="0"/>
            </w:tcBorders>
          </w:tcPr>
          <w:p w14:paraId="33D40BF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运行状况</w:t>
            </w:r>
          </w:p>
        </w:tc>
      </w:tr>
      <w:tr w14:paraId="3D42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0E8B5AA6">
            <w:pPr>
              <w:spacing w:line="360" w:lineRule="auto"/>
              <w:rPr>
                <w:rFonts w:ascii="宋体" w:hAnsi="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tcPr>
          <w:p w14:paraId="14FD77EF">
            <w:pPr>
              <w:spacing w:line="360" w:lineRule="auto"/>
              <w:rPr>
                <w:rFonts w:ascii="宋体" w:hAnsi="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tcPr>
          <w:p w14:paraId="679BCD73">
            <w:pPr>
              <w:spacing w:line="360" w:lineRule="auto"/>
              <w:rPr>
                <w:rFonts w:ascii="宋体" w:hAnsi="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tcPr>
          <w:p w14:paraId="760FB420">
            <w:pPr>
              <w:spacing w:line="360" w:lineRule="auto"/>
              <w:rPr>
                <w:rFonts w:ascii="宋体" w:hAnsi="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tcPr>
          <w:p w14:paraId="5BF199D1">
            <w:pPr>
              <w:spacing w:line="360" w:lineRule="auto"/>
              <w:rPr>
                <w:rFonts w:ascii="宋体" w:hAnsi="宋体" w:cs="宋体"/>
                <w:color w:val="000000" w:themeColor="text1"/>
                <w:sz w:val="24"/>
                <w:szCs w:val="24"/>
                <w:highlight w:val="none"/>
                <w14:textFill>
                  <w14:solidFill>
                    <w14:schemeClr w14:val="tx1"/>
                  </w14:solidFill>
                </w14:textFill>
              </w:rPr>
            </w:pPr>
          </w:p>
        </w:tc>
      </w:tr>
      <w:tr w14:paraId="0AAA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57606343">
            <w:pPr>
              <w:spacing w:line="360" w:lineRule="auto"/>
              <w:rPr>
                <w:rFonts w:ascii="宋体" w:hAnsi="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tcPr>
          <w:p w14:paraId="31074282">
            <w:pPr>
              <w:spacing w:line="360" w:lineRule="auto"/>
              <w:rPr>
                <w:rFonts w:ascii="宋体" w:hAnsi="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tcPr>
          <w:p w14:paraId="1C8D73BE">
            <w:pPr>
              <w:spacing w:line="360" w:lineRule="auto"/>
              <w:rPr>
                <w:rFonts w:ascii="宋体" w:hAnsi="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tcPr>
          <w:p w14:paraId="04424DD8">
            <w:pPr>
              <w:spacing w:line="360" w:lineRule="auto"/>
              <w:rPr>
                <w:rFonts w:ascii="宋体" w:hAnsi="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tcPr>
          <w:p w14:paraId="072B0C49">
            <w:pPr>
              <w:spacing w:line="360" w:lineRule="auto"/>
              <w:rPr>
                <w:rFonts w:ascii="宋体" w:hAnsi="宋体" w:cs="宋体"/>
                <w:color w:val="000000" w:themeColor="text1"/>
                <w:sz w:val="24"/>
                <w:szCs w:val="24"/>
                <w:highlight w:val="none"/>
                <w14:textFill>
                  <w14:solidFill>
                    <w14:schemeClr w14:val="tx1"/>
                  </w14:solidFill>
                </w14:textFill>
              </w:rPr>
            </w:pPr>
          </w:p>
        </w:tc>
      </w:tr>
      <w:tr w14:paraId="2CE6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7ADEF60A">
            <w:pPr>
              <w:spacing w:line="360" w:lineRule="auto"/>
              <w:rPr>
                <w:rFonts w:ascii="宋体" w:hAnsi="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tcPr>
          <w:p w14:paraId="082D553C">
            <w:pPr>
              <w:spacing w:line="360" w:lineRule="auto"/>
              <w:rPr>
                <w:rFonts w:ascii="宋体" w:hAnsi="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tcPr>
          <w:p w14:paraId="1D761B84">
            <w:pPr>
              <w:spacing w:line="360" w:lineRule="auto"/>
              <w:rPr>
                <w:rFonts w:ascii="宋体" w:hAnsi="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tcPr>
          <w:p w14:paraId="620482C1">
            <w:pPr>
              <w:spacing w:line="360" w:lineRule="auto"/>
              <w:rPr>
                <w:rFonts w:ascii="宋体" w:hAnsi="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tcPr>
          <w:p w14:paraId="326F8432">
            <w:pPr>
              <w:spacing w:line="360" w:lineRule="auto"/>
              <w:rPr>
                <w:rFonts w:ascii="宋体" w:hAnsi="宋体" w:cs="宋体"/>
                <w:color w:val="000000" w:themeColor="text1"/>
                <w:sz w:val="24"/>
                <w:szCs w:val="24"/>
                <w:highlight w:val="none"/>
                <w14:textFill>
                  <w14:solidFill>
                    <w14:schemeClr w14:val="tx1"/>
                  </w14:solidFill>
                </w14:textFill>
              </w:rPr>
            </w:pPr>
          </w:p>
        </w:tc>
      </w:tr>
      <w:tr w14:paraId="5DA4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28FD8F69">
            <w:pPr>
              <w:spacing w:line="360" w:lineRule="auto"/>
              <w:rPr>
                <w:rFonts w:ascii="宋体" w:hAnsi="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tcPr>
          <w:p w14:paraId="11DB6C7B">
            <w:pPr>
              <w:spacing w:line="360" w:lineRule="auto"/>
              <w:rPr>
                <w:rFonts w:ascii="宋体" w:hAnsi="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tcPr>
          <w:p w14:paraId="54F83754">
            <w:pPr>
              <w:spacing w:line="360" w:lineRule="auto"/>
              <w:rPr>
                <w:rFonts w:ascii="宋体" w:hAnsi="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tcPr>
          <w:p w14:paraId="7BEC302E">
            <w:pPr>
              <w:spacing w:line="360" w:lineRule="auto"/>
              <w:rPr>
                <w:rFonts w:ascii="宋体" w:hAnsi="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tcPr>
          <w:p w14:paraId="252C8AB3">
            <w:pPr>
              <w:spacing w:line="360" w:lineRule="auto"/>
              <w:rPr>
                <w:rFonts w:ascii="宋体" w:hAnsi="宋体" w:cs="宋体"/>
                <w:color w:val="000000" w:themeColor="text1"/>
                <w:sz w:val="24"/>
                <w:szCs w:val="24"/>
                <w:highlight w:val="none"/>
                <w14:textFill>
                  <w14:solidFill>
                    <w14:schemeClr w14:val="tx1"/>
                  </w14:solidFill>
                </w14:textFill>
              </w:rPr>
            </w:pPr>
          </w:p>
        </w:tc>
      </w:tr>
    </w:tbl>
    <w:p w14:paraId="5E8C3A99">
      <w:pPr>
        <w:spacing w:line="360" w:lineRule="auto"/>
        <w:rPr>
          <w:rFonts w:ascii="宋体" w:hAnsi="宋体" w:cs="宋体"/>
          <w:bCs/>
          <w:color w:val="000000" w:themeColor="text1"/>
          <w:sz w:val="24"/>
          <w:szCs w:val="24"/>
          <w:highlight w:val="none"/>
          <w14:textFill>
            <w14:solidFill>
              <w14:schemeClr w14:val="tx1"/>
            </w14:solidFill>
          </w14:textFill>
        </w:rPr>
      </w:pPr>
    </w:p>
    <w:p w14:paraId="4586EEFE">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4.单位营业执照</w:t>
      </w:r>
      <w:r>
        <w:rPr>
          <w:rFonts w:hint="eastAsia" w:ascii="宋体" w:hAnsi="宋体" w:cs="宋体"/>
          <w:bCs/>
          <w:color w:val="000000" w:themeColor="text1"/>
          <w:sz w:val="24"/>
          <w:szCs w:val="24"/>
          <w:highlight w:val="none"/>
          <w:lang w:val="en-US" w:eastAsia="zh-CN"/>
          <w14:textFill>
            <w14:solidFill>
              <w14:schemeClr w14:val="tx1"/>
            </w14:solidFill>
          </w14:textFill>
        </w:rPr>
        <w:t>或</w:t>
      </w:r>
      <w:r>
        <w:rPr>
          <w:rFonts w:hint="eastAsia" w:ascii="宋体" w:hAnsi="宋体" w:cs="宋体"/>
          <w:bCs/>
          <w:color w:val="000000" w:themeColor="text1"/>
          <w:sz w:val="24"/>
          <w:szCs w:val="24"/>
          <w:highlight w:val="none"/>
          <w14:textFill>
            <w14:solidFill>
              <w14:schemeClr w14:val="tx1"/>
            </w14:solidFill>
          </w14:textFill>
        </w:rPr>
        <w:t>事业单位法人证书复印件见附件</w:t>
      </w:r>
    </w:p>
    <w:p w14:paraId="288056D1">
      <w:pPr>
        <w:spacing w:line="360" w:lineRule="auto"/>
        <w:rPr>
          <w:rFonts w:ascii="宋体" w:hAnsi="宋体" w:cs="宋体"/>
          <w:bCs/>
          <w:color w:val="000000" w:themeColor="text1"/>
          <w:sz w:val="24"/>
          <w:szCs w:val="24"/>
          <w:highlight w:val="none"/>
          <w14:textFill>
            <w14:solidFill>
              <w14:schemeClr w14:val="tx1"/>
            </w14:solidFill>
          </w14:textFill>
        </w:rPr>
      </w:pPr>
    </w:p>
    <w:p w14:paraId="5EAA2E6F">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就我方全部所知，兹证明上述声明是真实、正确的，并已提供了全部现有资料和数据，我方同意根据贵方要求出示文件予以证实。</w:t>
      </w:r>
    </w:p>
    <w:p w14:paraId="3B44E646">
      <w:pPr>
        <w:spacing w:line="360" w:lineRule="auto"/>
        <w:rPr>
          <w:rFonts w:ascii="宋体" w:hAnsi="宋体" w:cs="宋体"/>
          <w:bCs/>
          <w:color w:val="000000" w:themeColor="text1"/>
          <w:sz w:val="24"/>
          <w:szCs w:val="24"/>
          <w:highlight w:val="none"/>
          <w14:textFill>
            <w14:solidFill>
              <w14:schemeClr w14:val="tx1"/>
            </w14:solidFill>
          </w14:textFill>
        </w:rPr>
      </w:pPr>
    </w:p>
    <w:p w14:paraId="7E529F4E">
      <w:pPr>
        <w:spacing w:line="360" w:lineRule="auto"/>
        <w:rPr>
          <w:rFonts w:ascii="宋体" w:hAnsi="宋体" w:cs="宋体"/>
          <w:b/>
          <w:bCs/>
          <w:color w:val="000000" w:themeColor="text1"/>
          <w:sz w:val="24"/>
          <w:szCs w:val="24"/>
          <w:highlight w:val="none"/>
          <w14:textFill>
            <w14:solidFill>
              <w14:schemeClr w14:val="tx1"/>
            </w14:solidFill>
          </w14:textFill>
        </w:rPr>
      </w:pPr>
    </w:p>
    <w:p w14:paraId="64385F0B">
      <w:pPr>
        <w:spacing w:line="360" w:lineRule="auto"/>
        <w:ind w:firstLine="120" w:firstLineChars="50"/>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报价人（全称并加盖公章）：</w:t>
      </w:r>
      <w:r>
        <w:rPr>
          <w:rFonts w:hint="eastAsia" w:ascii="宋体" w:hAnsi="宋体" w:cs="宋体"/>
          <w:bCs/>
          <w:color w:val="000000" w:themeColor="text1"/>
          <w:sz w:val="24"/>
          <w:szCs w:val="24"/>
          <w:highlight w:val="none"/>
          <w:u w:val="single"/>
          <w14:textFill>
            <w14:solidFill>
              <w14:schemeClr w14:val="tx1"/>
            </w14:solidFill>
          </w14:textFill>
        </w:rPr>
        <w:t xml:space="preserve">                </w:t>
      </w:r>
      <w:r>
        <w:rPr>
          <w:rFonts w:hint="eastAsia" w:ascii="宋体" w:hAnsi="宋体" w:cs="宋体"/>
          <w:b/>
          <w:bCs/>
          <w:color w:val="000000" w:themeColor="text1"/>
          <w:sz w:val="24"/>
          <w:szCs w:val="24"/>
          <w:highlight w:val="none"/>
          <w14:textFill>
            <w14:solidFill>
              <w14:schemeClr w14:val="tx1"/>
            </w14:solidFill>
          </w14:textFill>
        </w:rPr>
        <w:t xml:space="preserve"> </w:t>
      </w:r>
    </w:p>
    <w:p w14:paraId="21133817">
      <w:pPr>
        <w:spacing w:line="360" w:lineRule="auto"/>
        <w:rPr>
          <w:rFonts w:ascii="宋体" w:hAnsi="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报价人代表签字：</w:t>
      </w:r>
      <w:r>
        <w:rPr>
          <w:rFonts w:hint="eastAsia" w:ascii="宋体" w:hAnsi="宋体" w:cs="宋体"/>
          <w:bCs/>
          <w:color w:val="000000" w:themeColor="text1"/>
          <w:sz w:val="24"/>
          <w:szCs w:val="24"/>
          <w:highlight w:val="none"/>
          <w:u w:val="single"/>
          <w14:textFill>
            <w14:solidFill>
              <w14:schemeClr w14:val="tx1"/>
            </w14:solidFill>
          </w14:textFill>
        </w:rPr>
        <w:t xml:space="preserve">                        </w:t>
      </w:r>
    </w:p>
    <w:p w14:paraId="5B04FA44">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日      期：</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月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日</w:t>
      </w:r>
    </w:p>
    <w:p w14:paraId="0923DD25">
      <w:pPr>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传      真：</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4202555">
      <w:pPr>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电      话：</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49884FB9">
      <w:pPr>
        <w:spacing w:line="360" w:lineRule="auto"/>
        <w:rPr>
          <w:rFonts w:ascii="宋体" w:hAnsi="宋体" w:cs="宋体"/>
          <w:color w:val="000000" w:themeColor="text1"/>
          <w:sz w:val="24"/>
          <w:szCs w:val="24"/>
          <w:highlight w:val="none"/>
          <w14:textFill>
            <w14:solidFill>
              <w14:schemeClr w14:val="tx1"/>
            </w14:solidFill>
          </w14:textFill>
        </w:rPr>
      </w:pPr>
    </w:p>
    <w:p w14:paraId="76E50BD3">
      <w:pPr>
        <w:spacing w:line="360" w:lineRule="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w:t>
      </w:r>
      <w:r>
        <w:rPr>
          <w:rFonts w:hint="eastAsia" w:ascii="宋体" w:hAnsi="宋体" w:cs="宋体"/>
          <w:b/>
          <w:bCs/>
          <w:color w:val="000000" w:themeColor="text1"/>
          <w:sz w:val="24"/>
          <w:szCs w:val="24"/>
          <w:highlight w:val="none"/>
          <w14:textFill>
            <w14:solidFill>
              <w14:schemeClr w14:val="tx1"/>
            </w14:solidFill>
          </w14:textFill>
        </w:rPr>
        <w:t xml:space="preserve">  </w:t>
      </w:r>
    </w:p>
    <w:p w14:paraId="45484C14">
      <w:pPr>
        <w:spacing w:line="360" w:lineRule="auto"/>
        <w:rPr>
          <w:rFonts w:ascii="宋体" w:hAnsi="宋体" w:cs="宋体"/>
          <w:b/>
          <w:bCs/>
          <w:color w:val="000000" w:themeColor="text1"/>
          <w:sz w:val="24"/>
          <w:szCs w:val="24"/>
          <w:highlight w:val="none"/>
          <w14:textFill>
            <w14:solidFill>
              <w14:schemeClr w14:val="tx1"/>
            </w14:solidFill>
          </w14:textFill>
        </w:rPr>
      </w:pPr>
    </w:p>
    <w:p w14:paraId="71C3F58D">
      <w:pPr>
        <w:spacing w:line="360" w:lineRule="auto"/>
        <w:rPr>
          <w:rFonts w:ascii="宋体" w:hAnsi="宋体" w:cs="宋体"/>
          <w:b/>
          <w:bCs/>
          <w:color w:val="000000" w:themeColor="text1"/>
          <w:sz w:val="24"/>
          <w:szCs w:val="24"/>
          <w:highlight w:val="none"/>
          <w14:textFill>
            <w14:solidFill>
              <w14:schemeClr w14:val="tx1"/>
            </w14:solidFill>
          </w14:textFill>
        </w:rPr>
      </w:pPr>
    </w:p>
    <w:p w14:paraId="4118D105">
      <w:pPr>
        <w:spacing w:line="360" w:lineRule="auto"/>
        <w:rPr>
          <w:rFonts w:ascii="宋体" w:hAnsi="宋体" w:cs="宋体"/>
          <w:b/>
          <w:bCs/>
          <w:color w:val="000000" w:themeColor="text1"/>
          <w:sz w:val="24"/>
          <w:szCs w:val="24"/>
          <w:highlight w:val="none"/>
          <w14:textFill>
            <w14:solidFill>
              <w14:schemeClr w14:val="tx1"/>
            </w14:solidFill>
          </w14:textFill>
        </w:rPr>
      </w:pPr>
    </w:p>
    <w:p w14:paraId="74DA61B1">
      <w:pPr>
        <w:spacing w:line="360" w:lineRule="auto"/>
        <w:rPr>
          <w:rFonts w:ascii="宋体" w:hAnsi="宋体" w:cs="宋体"/>
          <w:b/>
          <w:bCs/>
          <w:color w:val="000000" w:themeColor="text1"/>
          <w:sz w:val="24"/>
          <w:szCs w:val="24"/>
          <w:highlight w:val="none"/>
          <w14:textFill>
            <w14:solidFill>
              <w14:schemeClr w14:val="tx1"/>
            </w14:solidFill>
          </w14:textFill>
        </w:rPr>
      </w:pPr>
    </w:p>
    <w:p w14:paraId="04A55828">
      <w:pPr>
        <w:spacing w:line="360" w:lineRule="auto"/>
        <w:jc w:val="center"/>
        <w:rPr>
          <w:rFonts w:ascii="宋体" w:hAnsi="宋体" w:cs="宋体"/>
          <w:b/>
          <w:bCs/>
          <w:color w:val="000000" w:themeColor="text1"/>
          <w:sz w:val="24"/>
          <w:szCs w:val="24"/>
          <w:highlight w:val="none"/>
          <w14:textFill>
            <w14:solidFill>
              <w14:schemeClr w14:val="tx1"/>
            </w14:solidFill>
          </w14:textFill>
        </w:rPr>
      </w:pPr>
    </w:p>
    <w:p w14:paraId="29700045">
      <w:pPr>
        <w:spacing w:line="360" w:lineRule="auto"/>
        <w:jc w:val="center"/>
        <w:rPr>
          <w:rFonts w:ascii="宋体" w:hAnsi="宋体" w:cs="宋体"/>
          <w:b/>
          <w:bCs/>
          <w:color w:val="000000" w:themeColor="text1"/>
          <w:sz w:val="24"/>
          <w:szCs w:val="24"/>
          <w:highlight w:val="none"/>
          <w14:textFill>
            <w14:solidFill>
              <w14:schemeClr w14:val="tx1"/>
            </w14:solidFill>
          </w14:textFill>
        </w:rPr>
      </w:pPr>
    </w:p>
    <w:p w14:paraId="4F882C30">
      <w:pPr>
        <w:spacing w:line="360" w:lineRule="auto"/>
        <w:jc w:val="center"/>
        <w:rPr>
          <w:rFonts w:ascii="宋体" w:hAnsi="宋体" w:cs="宋体"/>
          <w:b/>
          <w:bCs/>
          <w:color w:val="000000" w:themeColor="text1"/>
          <w:sz w:val="24"/>
          <w:szCs w:val="24"/>
          <w:highlight w:val="none"/>
          <w14:textFill>
            <w14:solidFill>
              <w14:schemeClr w14:val="tx1"/>
            </w14:solidFill>
          </w14:textFill>
        </w:rPr>
      </w:pPr>
    </w:p>
    <w:p w14:paraId="3412E289">
      <w:pPr>
        <w:spacing w:line="360" w:lineRule="auto"/>
        <w:jc w:val="center"/>
        <w:rPr>
          <w:rFonts w:ascii="宋体" w:hAnsi="宋体" w:cs="宋体"/>
          <w:b/>
          <w:bCs/>
          <w:color w:val="000000" w:themeColor="text1"/>
          <w:sz w:val="24"/>
          <w:szCs w:val="24"/>
          <w:highlight w:val="none"/>
          <w14:textFill>
            <w14:solidFill>
              <w14:schemeClr w14:val="tx1"/>
            </w14:solidFill>
          </w14:textFill>
        </w:rPr>
      </w:pPr>
    </w:p>
    <w:p w14:paraId="67F90F56">
      <w:pPr>
        <w:spacing w:line="360" w:lineRule="auto"/>
        <w:jc w:val="center"/>
        <w:rPr>
          <w:rFonts w:ascii="宋体" w:hAnsi="宋体" w:cs="宋体"/>
          <w:b/>
          <w:bCs/>
          <w:color w:val="000000" w:themeColor="text1"/>
          <w:sz w:val="24"/>
          <w:szCs w:val="24"/>
          <w:highlight w:val="none"/>
          <w14:textFill>
            <w14:solidFill>
              <w14:schemeClr w14:val="tx1"/>
            </w14:solidFill>
          </w14:textFill>
        </w:rPr>
      </w:pPr>
    </w:p>
    <w:p w14:paraId="6EFC67DB">
      <w:pPr>
        <w:spacing w:line="360" w:lineRule="auto"/>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单位授权书</w:t>
      </w:r>
    </w:p>
    <w:p w14:paraId="20C79689">
      <w:pPr>
        <w:spacing w:line="360" w:lineRule="auto"/>
        <w:jc w:val="center"/>
        <w:rPr>
          <w:rFonts w:ascii="宋体" w:hAnsi="宋体" w:cs="宋体"/>
          <w:bCs/>
          <w:color w:val="000000" w:themeColor="text1"/>
          <w:sz w:val="24"/>
          <w:szCs w:val="24"/>
          <w:highlight w:val="none"/>
          <w14:textFill>
            <w14:solidFill>
              <w14:schemeClr w14:val="tx1"/>
            </w14:solidFill>
          </w14:textFill>
        </w:rPr>
      </w:pPr>
    </w:p>
    <w:p w14:paraId="4888B1C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厦门万翔招标有限公司：</w:t>
      </w:r>
    </w:p>
    <w:p w14:paraId="0BE071ED">
      <w:pPr>
        <w:pStyle w:val="9"/>
        <w:snapToGrid w:val="0"/>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u w:val="single"/>
          <w14:textFill>
            <w14:solidFill>
              <w14:schemeClr w14:val="tx1"/>
            </w14:solidFill>
          </w14:textFill>
        </w:rPr>
        <w:t xml:space="preserve">（报价人全称）        </w:t>
      </w:r>
      <w:r>
        <w:rPr>
          <w:rFonts w:hint="eastAsia" w:hAnsi="宋体" w:cs="宋体"/>
          <w:color w:val="000000" w:themeColor="text1"/>
          <w:sz w:val="24"/>
          <w:szCs w:val="24"/>
          <w:highlight w:val="none"/>
          <w14:textFill>
            <w14:solidFill>
              <w14:schemeClr w14:val="tx1"/>
            </w14:solidFill>
          </w14:textFill>
        </w:rPr>
        <w:t xml:space="preserve"> 授权</w:t>
      </w:r>
      <w:r>
        <w:rPr>
          <w:rFonts w:hint="eastAsia" w:hAnsi="宋体" w:cs="宋体"/>
          <w:color w:val="000000" w:themeColor="text1"/>
          <w:sz w:val="24"/>
          <w:szCs w:val="24"/>
          <w:highlight w:val="none"/>
          <w:u w:val="single"/>
          <w14:textFill>
            <w14:solidFill>
              <w14:schemeClr w14:val="tx1"/>
            </w14:solidFill>
          </w14:textFill>
        </w:rPr>
        <w:t xml:space="preserve">  （报价人代表姓名）</w:t>
      </w:r>
      <w:r>
        <w:rPr>
          <w:rFonts w:hint="eastAsia" w:hAnsi="宋体" w:cs="宋体"/>
          <w:color w:val="000000" w:themeColor="text1"/>
          <w:sz w:val="24"/>
          <w:szCs w:val="24"/>
          <w:highlight w:val="none"/>
          <w14:textFill>
            <w14:solidFill>
              <w14:schemeClr w14:val="tx1"/>
            </w14:solidFill>
          </w14:textFill>
        </w:rPr>
        <w:t>为报价人代表，代表本公司参加贵司组织的</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项目（项目编号</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采购活动，全权代表本公司处理磋商响应过程的一切事宜，包括但不限于：（1）签署、澄清、补正、修改、撤回、提交报价文件；（2）签署并重新提交报价文件及报价；（3）退出磋商；（4）签订合同和处理有关事宜。报价人代表在采购过程中所签署的一切文件和处理与之有关的一切事务，本公司均予以认可并对此承担责任。报价人代表无转委托权。特此授权。</w:t>
      </w:r>
    </w:p>
    <w:p w14:paraId="12FCD7EA">
      <w:pPr>
        <w:pStyle w:val="9"/>
        <w:snapToGrid w:val="0"/>
        <w:spacing w:line="360" w:lineRule="auto"/>
        <w:ind w:firstLine="480" w:firstLineChars="200"/>
        <w:jc w:val="lef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本授权书自出具之日起生效。</w:t>
      </w:r>
    </w:p>
    <w:p w14:paraId="6F9BE0F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报价人代表：</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性别：</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身份证号：</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04528E82">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单位：</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部门：</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职务：</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4161044C">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详细通讯地址：</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b/>
          <w:bCs/>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邮政编码:</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电话：</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6FF5F9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电子信箱：</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3604333C">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附：被授权人身份证件</w:t>
      </w:r>
    </w:p>
    <w:p w14:paraId="0D87DCDC">
      <w:pPr>
        <w:spacing w:line="360" w:lineRule="auto"/>
        <w:ind w:firstLine="4080" w:firstLineChars="17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授权方</w:t>
      </w:r>
    </w:p>
    <w:p w14:paraId="2AAA1D44">
      <w:pPr>
        <w:spacing w:line="360" w:lineRule="auto"/>
        <w:ind w:firstLine="3960" w:firstLineChars="16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报价人（全称并加盖公章）：</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33374A78">
      <w:pPr>
        <w:spacing w:line="360" w:lineRule="auto"/>
        <w:ind w:firstLine="4800" w:firstLineChars="20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日     期：</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04A9BF6A">
      <w:pPr>
        <w:spacing w:line="360" w:lineRule="auto"/>
        <w:ind w:firstLine="4080" w:firstLineChars="17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接受授权方</w:t>
      </w:r>
    </w:p>
    <w:p w14:paraId="321354DA">
      <w:pPr>
        <w:spacing w:line="360" w:lineRule="auto"/>
        <w:ind w:firstLine="4800" w:firstLineChars="20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77FAA3CB">
      <w:pPr>
        <w:spacing w:line="360" w:lineRule="auto"/>
        <w:ind w:firstLine="4800" w:firstLineChars="200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日     期：</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30B14017">
      <w:pPr>
        <w:pStyle w:val="66"/>
        <w:spacing w:line="360" w:lineRule="auto"/>
        <w:jc w:val="center"/>
        <w:rPr>
          <w:rFonts w:hAnsi="宋体" w:cs="宋体"/>
          <w:b/>
          <w:color w:val="000000" w:themeColor="text1"/>
          <w:sz w:val="32"/>
          <w:szCs w:val="32"/>
          <w:highlight w:val="none"/>
          <w14:textFill>
            <w14:solidFill>
              <w14:schemeClr w14:val="tx1"/>
            </w14:solidFill>
          </w14:textFill>
        </w:rPr>
      </w:pPr>
    </w:p>
    <w:p w14:paraId="35BF4ABC">
      <w:pPr>
        <w:pStyle w:val="66"/>
        <w:spacing w:line="360" w:lineRule="auto"/>
        <w:jc w:val="center"/>
        <w:rPr>
          <w:rFonts w:hAnsi="宋体" w:cs="宋体"/>
          <w:b/>
          <w:color w:val="000000" w:themeColor="text1"/>
          <w:sz w:val="32"/>
          <w:szCs w:val="32"/>
          <w:highlight w:val="none"/>
          <w14:textFill>
            <w14:solidFill>
              <w14:schemeClr w14:val="tx1"/>
            </w14:solidFill>
          </w14:textFill>
        </w:rPr>
      </w:pPr>
    </w:p>
    <w:p w14:paraId="6DF18BA5">
      <w:pPr>
        <w:pStyle w:val="66"/>
        <w:spacing w:line="360" w:lineRule="auto"/>
        <w:jc w:val="center"/>
        <w:rPr>
          <w:rFonts w:hAnsi="宋体" w:cs="宋体"/>
          <w:b/>
          <w:color w:val="000000" w:themeColor="text1"/>
          <w:sz w:val="32"/>
          <w:szCs w:val="32"/>
          <w:highlight w:val="none"/>
          <w14:textFill>
            <w14:solidFill>
              <w14:schemeClr w14:val="tx1"/>
            </w14:solidFill>
          </w14:textFill>
        </w:rPr>
      </w:pPr>
    </w:p>
    <w:p w14:paraId="457FC6E9">
      <w:pPr>
        <w:pStyle w:val="66"/>
        <w:spacing w:line="360" w:lineRule="auto"/>
        <w:jc w:val="center"/>
        <w:rPr>
          <w:rFonts w:hAnsi="宋体" w:cs="宋体"/>
          <w:b/>
          <w:color w:val="000000" w:themeColor="text1"/>
          <w:sz w:val="32"/>
          <w:szCs w:val="32"/>
          <w:highlight w:val="none"/>
          <w14:textFill>
            <w14:solidFill>
              <w14:schemeClr w14:val="tx1"/>
            </w14:solidFill>
          </w14:textFill>
        </w:rPr>
      </w:pPr>
    </w:p>
    <w:p w14:paraId="421FC87A">
      <w:pPr>
        <w:pStyle w:val="66"/>
        <w:spacing w:line="360" w:lineRule="auto"/>
        <w:jc w:val="center"/>
        <w:rPr>
          <w:rFonts w:hAnsi="宋体" w:cs="宋体"/>
          <w:b/>
          <w:color w:val="000000" w:themeColor="text1"/>
          <w:sz w:val="32"/>
          <w:szCs w:val="32"/>
          <w:highlight w:val="none"/>
          <w14:textFill>
            <w14:solidFill>
              <w14:schemeClr w14:val="tx1"/>
            </w14:solidFill>
          </w14:textFill>
        </w:rPr>
      </w:pPr>
    </w:p>
    <w:p w14:paraId="3C686149">
      <w:pPr>
        <w:pStyle w:val="66"/>
        <w:spacing w:line="360" w:lineRule="auto"/>
        <w:jc w:val="center"/>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cs="宋体"/>
          <w:b/>
          <w:color w:val="000000" w:themeColor="text1"/>
          <w:sz w:val="32"/>
          <w:szCs w:val="32"/>
          <w:highlight w:val="none"/>
          <w14:textFill>
            <w14:solidFill>
              <w14:schemeClr w14:val="tx1"/>
            </w14:solidFill>
          </w14:textFill>
        </w:rPr>
        <w:t>单位营业执照或事业单位法人证书复印件</w:t>
      </w:r>
    </w:p>
    <w:p w14:paraId="083D0824">
      <w:pPr>
        <w:spacing w:line="360" w:lineRule="auto"/>
        <w:rPr>
          <w:rFonts w:ascii="宋体" w:hAnsi="宋体" w:cs="宋体"/>
          <w:color w:val="000000" w:themeColor="text1"/>
          <w:sz w:val="24"/>
          <w:szCs w:val="24"/>
          <w:highlight w:val="none"/>
          <w14:textFill>
            <w14:solidFill>
              <w14:schemeClr w14:val="tx1"/>
            </w14:solidFill>
          </w14:textFill>
        </w:rPr>
      </w:pPr>
    </w:p>
    <w:p w14:paraId="1BD20943">
      <w:pPr>
        <w:spacing w:line="360" w:lineRule="auto"/>
        <w:rPr>
          <w:rFonts w:ascii="宋体" w:hAnsi="宋体" w:cs="宋体"/>
          <w:color w:val="000000" w:themeColor="text1"/>
          <w:sz w:val="24"/>
          <w:szCs w:val="24"/>
          <w:highlight w:val="none"/>
          <w14:textFill>
            <w14:solidFill>
              <w14:schemeClr w14:val="tx1"/>
            </w14:solidFill>
          </w14:textFill>
        </w:rPr>
      </w:pPr>
    </w:p>
    <w:p w14:paraId="2ED68F0D">
      <w:pPr>
        <w:spacing w:line="360" w:lineRule="auto"/>
        <w:rPr>
          <w:rFonts w:ascii="宋体" w:hAnsi="宋体" w:cs="宋体"/>
          <w:color w:val="000000" w:themeColor="text1"/>
          <w:sz w:val="24"/>
          <w:szCs w:val="24"/>
          <w:highlight w:val="none"/>
          <w14:textFill>
            <w14:solidFill>
              <w14:schemeClr w14:val="tx1"/>
            </w14:solidFill>
          </w14:textFill>
        </w:rPr>
      </w:pPr>
    </w:p>
    <w:p w14:paraId="56ABD84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厦门万翔招标有限公司：</w:t>
      </w:r>
    </w:p>
    <w:p w14:paraId="00198911">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现附上由</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（签发机关名称）签发的我方单位营业执照副本复印件，该营业执照，真实有效。</w:t>
      </w:r>
    </w:p>
    <w:p w14:paraId="68109DD2">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现附上由</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（签发机关名称）签发的我方事业单位法人证书复印件，该证件真实有效。</w:t>
      </w:r>
    </w:p>
    <w:p w14:paraId="4A29F600">
      <w:pPr>
        <w:spacing w:line="360" w:lineRule="auto"/>
        <w:rPr>
          <w:rFonts w:ascii="宋体" w:hAnsi="宋体" w:cs="宋体"/>
          <w:color w:val="000000" w:themeColor="text1"/>
          <w:sz w:val="24"/>
          <w:szCs w:val="24"/>
          <w:highlight w:val="none"/>
          <w14:textFill>
            <w14:solidFill>
              <w14:schemeClr w14:val="tx1"/>
            </w14:solidFill>
          </w14:textFill>
        </w:rPr>
      </w:pPr>
    </w:p>
    <w:p w14:paraId="0F55C6DA">
      <w:pPr>
        <w:pStyle w:val="7"/>
        <w:spacing w:after="0"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注：单位营业执照</w:t>
      </w:r>
      <w:r>
        <w:rPr>
          <w:rFonts w:hint="eastAsia" w:ascii="宋体" w:hAnsi="宋体" w:cs="宋体"/>
          <w:color w:val="000000" w:themeColor="text1"/>
          <w:sz w:val="24"/>
          <w:highlight w:val="none"/>
          <w:lang w:val="en-US" w:eastAsia="zh-CN"/>
          <w14:textFill>
            <w14:solidFill>
              <w14:schemeClr w14:val="tx1"/>
            </w14:solidFill>
          </w14:textFill>
        </w:rPr>
        <w:t>或</w:t>
      </w:r>
      <w:r>
        <w:rPr>
          <w:rFonts w:hint="eastAsia" w:ascii="宋体" w:hAnsi="宋体" w:cs="宋体"/>
          <w:color w:val="000000" w:themeColor="text1"/>
          <w:sz w:val="24"/>
          <w:highlight w:val="none"/>
          <w14:textFill>
            <w14:solidFill>
              <w14:schemeClr w14:val="tx1"/>
            </w14:solidFill>
          </w14:textFill>
        </w:rPr>
        <w:t>事业单位法人证书提供复印件，由</w:t>
      </w:r>
      <w:r>
        <w:rPr>
          <w:rFonts w:hint="eastAsia" w:ascii="宋体" w:hAnsi="宋体" w:cs="宋体"/>
          <w:color w:val="000000" w:themeColor="text1"/>
          <w:sz w:val="24"/>
          <w:highlight w:val="none"/>
          <w:lang w:val="en-US" w:eastAsia="zh-CN"/>
          <w14:textFill>
            <w14:solidFill>
              <w14:schemeClr w14:val="tx1"/>
            </w14:solidFill>
          </w14:textFill>
        </w:rPr>
        <w:t>报价人</w:t>
      </w:r>
      <w:r>
        <w:rPr>
          <w:rFonts w:hint="eastAsia" w:ascii="宋体" w:hAnsi="宋体" w:cs="宋体"/>
          <w:color w:val="000000" w:themeColor="text1"/>
          <w:sz w:val="24"/>
          <w:highlight w:val="none"/>
          <w14:textFill>
            <w14:solidFill>
              <w14:schemeClr w14:val="tx1"/>
            </w14:solidFill>
          </w14:textFill>
        </w:rPr>
        <w:t>加盖公章并注明复印件与原件一致。</w:t>
      </w:r>
    </w:p>
    <w:p w14:paraId="363D5D98">
      <w:pPr>
        <w:spacing w:line="360" w:lineRule="auto"/>
        <w:rPr>
          <w:rFonts w:ascii="宋体" w:hAnsi="宋体" w:cs="宋体"/>
          <w:color w:val="000000" w:themeColor="text1"/>
          <w:sz w:val="24"/>
          <w:szCs w:val="24"/>
          <w:highlight w:val="none"/>
          <w14:textFill>
            <w14:solidFill>
              <w14:schemeClr w14:val="tx1"/>
            </w14:solidFill>
          </w14:textFill>
        </w:rPr>
      </w:pPr>
    </w:p>
    <w:p w14:paraId="1075EB15">
      <w:pPr>
        <w:spacing w:line="360" w:lineRule="auto"/>
        <w:rPr>
          <w:rFonts w:ascii="宋体" w:hAnsi="宋体" w:cs="宋体"/>
          <w:color w:val="000000" w:themeColor="text1"/>
          <w:sz w:val="24"/>
          <w:szCs w:val="24"/>
          <w:highlight w:val="none"/>
          <w14:textFill>
            <w14:solidFill>
              <w14:schemeClr w14:val="tx1"/>
            </w14:solidFill>
          </w14:textFill>
        </w:rPr>
      </w:pPr>
    </w:p>
    <w:p w14:paraId="20C8B48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报价人（全称并加盖公章）：</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p>
    <w:p w14:paraId="5CE1FEE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1D6308A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日      期：</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3171E3DD">
      <w:pPr>
        <w:spacing w:line="360" w:lineRule="auto"/>
        <w:rPr>
          <w:rFonts w:ascii="宋体" w:hAnsi="宋体" w:cs="宋体"/>
          <w:color w:val="000000" w:themeColor="text1"/>
          <w:sz w:val="24"/>
          <w:szCs w:val="24"/>
          <w:highlight w:val="none"/>
          <w14:textFill>
            <w14:solidFill>
              <w14:schemeClr w14:val="tx1"/>
            </w14:solidFill>
          </w14:textFill>
        </w:rPr>
      </w:pPr>
    </w:p>
    <w:p w14:paraId="040069C6">
      <w:pPr>
        <w:spacing w:line="360" w:lineRule="auto"/>
        <w:rPr>
          <w:rFonts w:ascii="宋体" w:hAnsi="宋体" w:cs="宋体"/>
          <w:color w:val="000000" w:themeColor="text1"/>
          <w:sz w:val="24"/>
          <w:szCs w:val="24"/>
          <w:highlight w:val="none"/>
          <w14:textFill>
            <w14:solidFill>
              <w14:schemeClr w14:val="tx1"/>
            </w14:solidFill>
          </w14:textFill>
        </w:rPr>
      </w:pPr>
    </w:p>
    <w:p w14:paraId="0BDC5B0C">
      <w:pPr>
        <w:spacing w:line="360" w:lineRule="auto"/>
        <w:rPr>
          <w:rFonts w:ascii="宋体" w:hAnsi="宋体" w:cs="宋体"/>
          <w:b/>
          <w:bCs/>
          <w:color w:val="000000" w:themeColor="text1"/>
          <w:sz w:val="24"/>
          <w:szCs w:val="24"/>
          <w:highlight w:val="none"/>
          <w14:textFill>
            <w14:solidFill>
              <w14:schemeClr w14:val="tx1"/>
            </w14:solidFill>
          </w14:textFill>
        </w:rPr>
      </w:pPr>
    </w:p>
    <w:p w14:paraId="729B9832">
      <w:pPr>
        <w:spacing w:line="360" w:lineRule="auto"/>
        <w:rPr>
          <w:rFonts w:ascii="宋体" w:hAnsi="宋体" w:cs="宋体"/>
          <w:b/>
          <w:bCs/>
          <w:color w:val="000000" w:themeColor="text1"/>
          <w:sz w:val="24"/>
          <w:szCs w:val="24"/>
          <w:highlight w:val="none"/>
          <w14:textFill>
            <w14:solidFill>
              <w14:schemeClr w14:val="tx1"/>
            </w14:solidFill>
          </w14:textFill>
        </w:rPr>
      </w:pPr>
    </w:p>
    <w:p w14:paraId="37A892E7">
      <w:pPr>
        <w:spacing w:line="360" w:lineRule="auto"/>
        <w:rPr>
          <w:rFonts w:ascii="宋体" w:hAnsi="宋体" w:cs="宋体"/>
          <w:b/>
          <w:bCs/>
          <w:color w:val="000000" w:themeColor="text1"/>
          <w:sz w:val="24"/>
          <w:szCs w:val="24"/>
          <w:highlight w:val="none"/>
          <w14:textFill>
            <w14:solidFill>
              <w14:schemeClr w14:val="tx1"/>
            </w14:solidFill>
          </w14:textFill>
        </w:rPr>
      </w:pPr>
    </w:p>
    <w:p w14:paraId="204E5EE7">
      <w:pPr>
        <w:spacing w:line="360" w:lineRule="auto"/>
        <w:rPr>
          <w:rFonts w:ascii="宋体" w:hAnsi="宋体" w:cs="宋体"/>
          <w:b/>
          <w:bCs/>
          <w:color w:val="000000" w:themeColor="text1"/>
          <w:sz w:val="24"/>
          <w:szCs w:val="24"/>
          <w:highlight w:val="none"/>
          <w14:textFill>
            <w14:solidFill>
              <w14:schemeClr w14:val="tx1"/>
            </w14:solidFill>
          </w14:textFill>
        </w:rPr>
      </w:pPr>
    </w:p>
    <w:p w14:paraId="2DFC1BC2">
      <w:pPr>
        <w:tabs>
          <w:tab w:val="left" w:pos="2100"/>
          <w:tab w:val="center" w:pos="4201"/>
        </w:tabs>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ab/>
      </w:r>
    </w:p>
    <w:p w14:paraId="2EC7F7B1">
      <w:pPr>
        <w:tabs>
          <w:tab w:val="left" w:pos="2100"/>
          <w:tab w:val="center" w:pos="4201"/>
        </w:tabs>
        <w:spacing w:line="360" w:lineRule="auto"/>
        <w:jc w:val="left"/>
        <w:rPr>
          <w:rFonts w:ascii="宋体" w:hAnsi="宋体" w:cs="宋体"/>
          <w:color w:val="000000" w:themeColor="text1"/>
          <w:sz w:val="24"/>
          <w:szCs w:val="24"/>
          <w:highlight w:val="none"/>
          <w14:textFill>
            <w14:solidFill>
              <w14:schemeClr w14:val="tx1"/>
            </w14:solidFill>
          </w14:textFill>
        </w:rPr>
      </w:pPr>
    </w:p>
    <w:p w14:paraId="481D4E72">
      <w:pPr>
        <w:tabs>
          <w:tab w:val="left" w:pos="2100"/>
          <w:tab w:val="center" w:pos="4201"/>
        </w:tabs>
        <w:spacing w:line="360" w:lineRule="auto"/>
        <w:jc w:val="left"/>
        <w:rPr>
          <w:rFonts w:ascii="宋体" w:hAnsi="宋体" w:cs="宋体"/>
          <w:color w:val="000000" w:themeColor="text1"/>
          <w:sz w:val="24"/>
          <w:szCs w:val="24"/>
          <w:highlight w:val="none"/>
          <w14:textFill>
            <w14:solidFill>
              <w14:schemeClr w14:val="tx1"/>
            </w14:solidFill>
          </w14:textFill>
        </w:rPr>
      </w:pPr>
    </w:p>
    <w:p w14:paraId="06A6694C">
      <w:pPr>
        <w:tabs>
          <w:tab w:val="left" w:pos="2100"/>
          <w:tab w:val="center" w:pos="4201"/>
        </w:tabs>
        <w:spacing w:line="360" w:lineRule="auto"/>
        <w:jc w:val="left"/>
        <w:rPr>
          <w:rFonts w:ascii="宋体" w:hAnsi="宋体" w:cs="宋体"/>
          <w:color w:val="000000" w:themeColor="text1"/>
          <w:sz w:val="24"/>
          <w:szCs w:val="24"/>
          <w:highlight w:val="none"/>
          <w14:textFill>
            <w14:solidFill>
              <w14:schemeClr w14:val="tx1"/>
            </w14:solidFill>
          </w14:textFill>
        </w:rPr>
      </w:pPr>
    </w:p>
    <w:p w14:paraId="5AD17E03">
      <w:pPr>
        <w:tabs>
          <w:tab w:val="left" w:pos="2100"/>
          <w:tab w:val="center" w:pos="4201"/>
        </w:tabs>
        <w:spacing w:line="360" w:lineRule="auto"/>
        <w:jc w:val="left"/>
        <w:rPr>
          <w:rFonts w:ascii="宋体" w:hAnsi="宋体" w:cs="宋体"/>
          <w:color w:val="000000" w:themeColor="text1"/>
          <w:sz w:val="24"/>
          <w:szCs w:val="24"/>
          <w:highlight w:val="none"/>
          <w14:textFill>
            <w14:solidFill>
              <w14:schemeClr w14:val="tx1"/>
            </w14:solidFill>
          </w14:textFill>
        </w:rPr>
      </w:pPr>
    </w:p>
    <w:p w14:paraId="71649CF5">
      <w:pPr>
        <w:tabs>
          <w:tab w:val="left" w:pos="2100"/>
          <w:tab w:val="center" w:pos="4201"/>
        </w:tabs>
        <w:spacing w:line="360" w:lineRule="auto"/>
        <w:jc w:val="left"/>
        <w:rPr>
          <w:rFonts w:ascii="宋体" w:hAnsi="宋体" w:cs="宋体"/>
          <w:color w:val="000000" w:themeColor="text1"/>
          <w:sz w:val="24"/>
          <w:szCs w:val="24"/>
          <w:highlight w:val="none"/>
          <w14:textFill>
            <w14:solidFill>
              <w14:schemeClr w14:val="tx1"/>
            </w14:solidFill>
          </w14:textFill>
        </w:rPr>
      </w:pPr>
    </w:p>
    <w:p w14:paraId="779C526F">
      <w:pPr>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代理服务费承诺书</w:t>
      </w:r>
    </w:p>
    <w:p w14:paraId="2B92AF1E">
      <w:pPr>
        <w:pStyle w:val="66"/>
        <w:spacing w:line="360" w:lineRule="auto"/>
        <w:jc w:val="center"/>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cr/>
      </w:r>
      <w:r>
        <w:rPr>
          <w:rFonts w:hint="eastAsia" w:hAnsi="宋体" w:cs="宋体"/>
          <w:color w:val="000000" w:themeColor="text1"/>
          <w:sz w:val="24"/>
          <w:szCs w:val="24"/>
          <w:highlight w:val="none"/>
          <w14:textFill>
            <w14:solidFill>
              <w14:schemeClr w14:val="tx1"/>
            </w14:solidFill>
          </w14:textFill>
        </w:rPr>
        <w:t xml:space="preserve">                                </w:t>
      </w:r>
    </w:p>
    <w:p w14:paraId="24815288">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致：厦门万翔招标有限公司</w:t>
      </w:r>
    </w:p>
    <w:p w14:paraId="3EE4B58F">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我司在贵司组织的</w:t>
      </w:r>
      <w:r>
        <w:rPr>
          <w:rFonts w:hint="eastAsia" w:ascii="宋体" w:hAnsi="宋体" w:cs="宋体"/>
          <w:color w:val="000000" w:themeColor="text1"/>
          <w:sz w:val="24"/>
          <w:szCs w:val="24"/>
          <w:highlight w:val="none"/>
          <w:u w:val="single"/>
          <w14:textFill>
            <w14:solidFill>
              <w14:schemeClr w14:val="tx1"/>
            </w14:solidFill>
          </w14:textFill>
        </w:rPr>
        <w:t xml:space="preserve">         政府采购磋商</w:t>
      </w:r>
      <w:r>
        <w:rPr>
          <w:rFonts w:hint="eastAsia" w:ascii="宋体" w:hAnsi="宋体" w:cs="宋体"/>
          <w:color w:val="000000" w:themeColor="text1"/>
          <w:sz w:val="24"/>
          <w:szCs w:val="24"/>
          <w:highlight w:val="none"/>
          <w14:textFill>
            <w14:solidFill>
              <w14:schemeClr w14:val="tx1"/>
            </w14:solidFill>
          </w14:textFill>
        </w:rPr>
        <w:t>项目中报价（项目编号：</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），如获成交，我们保证按采购文件的规定，以支票、汇票、电汇、现金或经贵公司认可的其他付款方式向贵司缴交代理服务费。</w:t>
      </w:r>
    </w:p>
    <w:p w14:paraId="641740A4">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司一旦成交，承诺凭成交通知书原件按采购文件的规定签订合同，并最迟应于合同签订前缴交代理服务费，否则，我司同意贵司在厦门招投标网上对我司“不按规定缴交代理服务费的行为”进行公示。若自公示之日起3个工作日内，我司仍未缴交代理服务费的，我司同意按每日1%计取违约金。</w:t>
      </w:r>
    </w:p>
    <w:p w14:paraId="72F650C3">
      <w:pPr>
        <w:spacing w:line="360" w:lineRule="auto"/>
        <w:rPr>
          <w:rFonts w:ascii="宋体" w:hAnsi="宋体" w:cs="宋体"/>
          <w:color w:val="000000" w:themeColor="text1"/>
          <w:sz w:val="24"/>
          <w:szCs w:val="24"/>
          <w:highlight w:val="none"/>
          <w14:textFill>
            <w14:solidFill>
              <w14:schemeClr w14:val="tx1"/>
            </w14:solidFill>
          </w14:textFill>
        </w:rPr>
      </w:pPr>
    </w:p>
    <w:p w14:paraId="62427E73">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特此承诺！</w:t>
      </w:r>
    </w:p>
    <w:p w14:paraId="40AC2807">
      <w:pPr>
        <w:spacing w:line="360" w:lineRule="auto"/>
        <w:rPr>
          <w:rFonts w:ascii="宋体" w:hAnsi="宋体" w:cs="宋体"/>
          <w:color w:val="000000" w:themeColor="text1"/>
          <w:sz w:val="24"/>
          <w:szCs w:val="24"/>
          <w:highlight w:val="none"/>
          <w14:textFill>
            <w14:solidFill>
              <w14:schemeClr w14:val="tx1"/>
            </w14:solidFill>
          </w14:textFill>
        </w:rPr>
      </w:pPr>
    </w:p>
    <w:p w14:paraId="63C867F9">
      <w:pPr>
        <w:spacing w:line="360" w:lineRule="auto"/>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报价人（全称并加盖公章）： </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5759D18E">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报价人代表签字：</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6783F5C">
      <w:pPr>
        <w:spacing w:line="360" w:lineRule="auto"/>
        <w:ind w:firstLine="3360" w:firstLineChars="140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邮 编：</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电 话：</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552E0606">
      <w:pPr>
        <w:spacing w:line="360" w:lineRule="auto"/>
        <w:ind w:firstLine="4320" w:firstLineChars="18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传 真：           日 期：</w:t>
      </w:r>
    </w:p>
    <w:p w14:paraId="4AF98254">
      <w:pPr>
        <w:spacing w:line="360" w:lineRule="auto"/>
        <w:rPr>
          <w:rFonts w:ascii="宋体" w:hAnsi="宋体" w:cs="宋体"/>
          <w:b/>
          <w:color w:val="000000" w:themeColor="text1"/>
          <w:sz w:val="24"/>
          <w:szCs w:val="24"/>
          <w:highlight w:val="none"/>
          <w14:textFill>
            <w14:solidFill>
              <w14:schemeClr w14:val="tx1"/>
            </w14:solidFill>
          </w14:textFill>
        </w:rPr>
      </w:pPr>
    </w:p>
    <w:p w14:paraId="4A7753BE">
      <w:pPr>
        <w:spacing w:line="360" w:lineRule="auto"/>
        <w:ind w:left="68"/>
        <w:rPr>
          <w:rFonts w:ascii="宋体" w:hAnsi="宋体" w:cs="宋体"/>
          <w:bCs/>
          <w:color w:val="000000" w:themeColor="text1"/>
          <w:sz w:val="24"/>
          <w:szCs w:val="24"/>
          <w:highlight w:val="none"/>
          <w14:textFill>
            <w14:solidFill>
              <w14:schemeClr w14:val="tx1"/>
            </w14:solidFill>
          </w14:textFill>
        </w:rPr>
      </w:pPr>
    </w:p>
    <w:p w14:paraId="34915434">
      <w:pPr>
        <w:spacing w:line="360" w:lineRule="auto"/>
        <w:rPr>
          <w:rFonts w:ascii="宋体" w:hAnsi="宋体" w:cs="宋体"/>
          <w:bCs/>
          <w:color w:val="000000" w:themeColor="text1"/>
          <w:sz w:val="24"/>
          <w:szCs w:val="24"/>
          <w:highlight w:val="none"/>
          <w14:textFill>
            <w14:solidFill>
              <w14:schemeClr w14:val="tx1"/>
            </w14:solidFill>
          </w14:textFill>
        </w:rPr>
      </w:pPr>
    </w:p>
    <w:p w14:paraId="04BE6ED5">
      <w:pPr>
        <w:spacing w:line="360" w:lineRule="auto"/>
        <w:rPr>
          <w:rFonts w:ascii="宋体" w:hAnsi="宋体" w:cs="宋体"/>
          <w:bCs/>
          <w:color w:val="000000" w:themeColor="text1"/>
          <w:sz w:val="24"/>
          <w:szCs w:val="24"/>
          <w:highlight w:val="none"/>
          <w14:textFill>
            <w14:solidFill>
              <w14:schemeClr w14:val="tx1"/>
            </w14:solidFill>
          </w14:textFill>
        </w:rPr>
      </w:pPr>
    </w:p>
    <w:p w14:paraId="417FB559">
      <w:pPr>
        <w:spacing w:line="360" w:lineRule="auto"/>
        <w:rPr>
          <w:rFonts w:ascii="宋体" w:hAnsi="宋体" w:cs="宋体"/>
          <w:bCs/>
          <w:color w:val="000000" w:themeColor="text1"/>
          <w:sz w:val="24"/>
          <w:szCs w:val="24"/>
          <w:highlight w:val="none"/>
          <w14:textFill>
            <w14:solidFill>
              <w14:schemeClr w14:val="tx1"/>
            </w14:solidFill>
          </w14:textFill>
        </w:rPr>
      </w:pPr>
    </w:p>
    <w:p w14:paraId="2025AD45">
      <w:pPr>
        <w:spacing w:line="360" w:lineRule="auto"/>
        <w:rPr>
          <w:rFonts w:ascii="宋体" w:hAnsi="宋体" w:cs="宋体"/>
          <w:bCs/>
          <w:color w:val="000000" w:themeColor="text1"/>
          <w:sz w:val="24"/>
          <w:szCs w:val="24"/>
          <w:highlight w:val="none"/>
          <w14:textFill>
            <w14:solidFill>
              <w14:schemeClr w14:val="tx1"/>
            </w14:solidFill>
          </w14:textFill>
        </w:rPr>
      </w:pPr>
    </w:p>
    <w:p w14:paraId="02700A7F">
      <w:pPr>
        <w:spacing w:line="360" w:lineRule="auto"/>
        <w:rPr>
          <w:rFonts w:ascii="宋体" w:hAnsi="宋体" w:cs="宋体"/>
          <w:bCs/>
          <w:color w:val="000000" w:themeColor="text1"/>
          <w:sz w:val="24"/>
          <w:szCs w:val="24"/>
          <w:highlight w:val="none"/>
          <w14:textFill>
            <w14:solidFill>
              <w14:schemeClr w14:val="tx1"/>
            </w14:solidFill>
          </w14:textFill>
        </w:rPr>
      </w:pPr>
    </w:p>
    <w:p w14:paraId="20E75BF6">
      <w:pPr>
        <w:spacing w:line="360" w:lineRule="auto"/>
        <w:rPr>
          <w:rFonts w:ascii="宋体" w:hAnsi="宋体" w:cs="宋体"/>
          <w:bCs/>
          <w:color w:val="000000" w:themeColor="text1"/>
          <w:sz w:val="24"/>
          <w:szCs w:val="24"/>
          <w:highlight w:val="none"/>
          <w14:textFill>
            <w14:solidFill>
              <w14:schemeClr w14:val="tx1"/>
            </w14:solidFill>
          </w14:textFill>
        </w:rPr>
      </w:pPr>
    </w:p>
    <w:p w14:paraId="17D2A863">
      <w:pPr>
        <w:spacing w:line="360" w:lineRule="auto"/>
        <w:rPr>
          <w:rFonts w:ascii="宋体" w:hAnsi="宋体" w:cs="宋体"/>
          <w:bCs/>
          <w:color w:val="000000" w:themeColor="text1"/>
          <w:sz w:val="24"/>
          <w:szCs w:val="24"/>
          <w:highlight w:val="none"/>
          <w14:textFill>
            <w14:solidFill>
              <w14:schemeClr w14:val="tx1"/>
            </w14:solidFill>
          </w14:textFill>
        </w:rPr>
      </w:pPr>
    </w:p>
    <w:p w14:paraId="5CF078D8">
      <w:pPr>
        <w:spacing w:line="360" w:lineRule="auto"/>
        <w:rPr>
          <w:rFonts w:ascii="宋体" w:hAnsi="宋体" w:cs="宋体"/>
          <w:bCs/>
          <w:color w:val="000000" w:themeColor="text1"/>
          <w:sz w:val="24"/>
          <w:szCs w:val="24"/>
          <w:highlight w:val="none"/>
          <w14:textFill>
            <w14:solidFill>
              <w14:schemeClr w14:val="tx1"/>
            </w14:solidFill>
          </w14:textFill>
        </w:rPr>
      </w:pPr>
    </w:p>
    <w:p w14:paraId="7C3A5B72">
      <w:pPr>
        <w:spacing w:line="360" w:lineRule="auto"/>
        <w:rPr>
          <w:rFonts w:ascii="宋体" w:hAnsi="宋体" w:cs="宋体"/>
          <w:bCs/>
          <w:color w:val="000000" w:themeColor="text1"/>
          <w:sz w:val="24"/>
          <w:szCs w:val="24"/>
          <w:highlight w:val="none"/>
          <w14:textFill>
            <w14:solidFill>
              <w14:schemeClr w14:val="tx1"/>
            </w14:solidFill>
          </w14:textFill>
        </w:rPr>
      </w:pPr>
    </w:p>
    <w:p w14:paraId="584F4D53">
      <w:pPr>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附：廉洁承诺书</w:t>
      </w:r>
    </w:p>
    <w:p w14:paraId="5EB509EE">
      <w:pPr>
        <w:widowControl/>
        <w:spacing w:line="360" w:lineRule="auto"/>
        <w:ind w:left="69"/>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廉洁承诺书</w:t>
      </w:r>
    </w:p>
    <w:p w14:paraId="1BAB24DE">
      <w:pPr>
        <w:widowControl/>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为促进廉洁自律有关规定的落实，打击贿赂、以权谋私等违法犯罪行为，保证各项经营活动健康有序开展，维护员工职业操守，提高合作效率，本单位在与厦门万翔招标有限公司开展报价业务活动中承诺： </w:t>
      </w:r>
    </w:p>
    <w:p w14:paraId="4AD15D67">
      <w:pPr>
        <w:widowControl/>
        <w:spacing w:line="360" w:lineRule="auto"/>
        <w:ind w:left="69" w:firstLine="482" w:firstLineChars="201"/>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一、自觉遵守国家法律、法规，按照《中国共产党纪律处分条例》、《中华人民共和国反不正当竞争法》、《关于禁止商业贿赂行为的暂行规定》以及有关要求进行各项业务活动。</w:t>
      </w:r>
    </w:p>
    <w:p w14:paraId="331AA9F7">
      <w:pPr>
        <w:widowControl/>
        <w:spacing w:line="360" w:lineRule="auto"/>
        <w:ind w:left="69" w:firstLine="482" w:firstLineChars="201"/>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不向厦门万翔招标有限公司的工作人员及其亲属馈赠礼金、礼品（含有价证券）；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31F0D279">
      <w:pPr>
        <w:widowControl/>
        <w:spacing w:line="360" w:lineRule="auto"/>
        <w:ind w:left="69" w:firstLine="482" w:firstLineChars="201"/>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三、不与其他经营者串通报价，不排挤其他经营者的公平竞争，损害其他经营者的合法权益；不在工程建设的预决算编制工作中弄虚作假、高估冒算。</w:t>
      </w:r>
    </w:p>
    <w:p w14:paraId="3F00D1CF">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四、发现厦门万翔招标有限公司的工作人员有受贿行为或索贿要求、徇私舞弊、滥用职权时，将予以举报并提供证据。举报电话：5705656或5706818；举报邮箱：</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"mailto:zpk@iport.com.cn" </w:instrText>
      </w:r>
      <w:r>
        <w:rPr>
          <w:color w:val="000000" w:themeColor="text1"/>
          <w:highlight w:val="none"/>
          <w14:textFill>
            <w14:solidFill>
              <w14:schemeClr w14:val="tx1"/>
            </w14:solidFill>
          </w14:textFill>
        </w:rPr>
        <w:fldChar w:fldCharType="separate"/>
      </w:r>
      <w:r>
        <w:rPr>
          <w:rStyle w:val="29"/>
          <w:rFonts w:hint="eastAsia" w:ascii="宋体" w:hAnsi="宋体" w:cs="宋体"/>
          <w:color w:val="000000" w:themeColor="text1"/>
          <w:sz w:val="24"/>
          <w:szCs w:val="24"/>
          <w:highlight w:val="none"/>
          <w14:textFill>
            <w14:solidFill>
              <w14:schemeClr w14:val="tx1"/>
            </w14:solidFill>
          </w14:textFill>
        </w:rPr>
        <w:t>cts@iport.com.cn</w:t>
      </w:r>
      <w:r>
        <w:rPr>
          <w:rStyle w:val="29"/>
          <w:rFonts w:hint="eastAsia" w:ascii="宋体" w:hAnsi="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14:textFill>
            <w14:solidFill>
              <w14:schemeClr w14:val="tx1"/>
            </w14:solidFill>
          </w14:textFill>
        </w:rPr>
        <w:t>；举报信件：厦门市湖里区机场北路476号四楼厦门万翔招标有限公司 ，总经理收。</w:t>
      </w:r>
    </w:p>
    <w:p w14:paraId="478DC667">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cs="宋体"/>
          <w:color w:val="000000" w:themeColor="text1"/>
          <w:sz w:val="24"/>
          <w:szCs w:val="24"/>
          <w:highlight w:val="none"/>
          <w:u w:val="single"/>
          <w14:textFill>
            <w14:solidFill>
              <w14:schemeClr w14:val="tx1"/>
            </w14:solidFill>
          </w14:textFill>
        </w:rPr>
        <w:t xml:space="preserve">  2  </w:t>
      </w:r>
      <w:r>
        <w:rPr>
          <w:rFonts w:hint="eastAsia" w:ascii="宋体" w:hAnsi="宋体" w:cs="宋体"/>
          <w:color w:val="000000" w:themeColor="text1"/>
          <w:sz w:val="24"/>
          <w:szCs w:val="24"/>
          <w:highlight w:val="none"/>
          <w14:textFill>
            <w14:solidFill>
              <w14:schemeClr w14:val="tx1"/>
            </w14:solidFill>
          </w14:textFill>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cs="宋体"/>
          <w:color w:val="000000" w:themeColor="text1"/>
          <w:sz w:val="24"/>
          <w:szCs w:val="24"/>
          <w:highlight w:val="none"/>
          <w:u w:val="single"/>
          <w14:textFill>
            <w14:solidFill>
              <w14:schemeClr w14:val="tx1"/>
            </w14:solidFill>
          </w14:textFill>
        </w:rPr>
        <w:t xml:space="preserve">  5  </w:t>
      </w:r>
      <w:r>
        <w:rPr>
          <w:rFonts w:hint="eastAsia" w:ascii="宋体" w:hAnsi="宋体" w:cs="宋体"/>
          <w:color w:val="000000" w:themeColor="text1"/>
          <w:sz w:val="24"/>
          <w:szCs w:val="24"/>
          <w:highlight w:val="none"/>
          <w14:textFill>
            <w14:solidFill>
              <w14:schemeClr w14:val="tx1"/>
            </w14:solidFill>
          </w14:textFill>
        </w:rPr>
        <w:t>万元人民币违约金。</w:t>
      </w:r>
    </w:p>
    <w:p w14:paraId="3F514215">
      <w:pPr>
        <w:spacing w:line="360" w:lineRule="auto"/>
        <w:ind w:left="69"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特此承诺。</w:t>
      </w:r>
    </w:p>
    <w:p w14:paraId="0389F33F">
      <w:pPr>
        <w:spacing w:line="360" w:lineRule="auto"/>
        <w:ind w:left="69" w:firstLine="460" w:firstLineChars="192"/>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报价人名称（盖章）：</w:t>
      </w:r>
    </w:p>
    <w:p w14:paraId="1747F304">
      <w:pPr>
        <w:spacing w:line="360" w:lineRule="auto"/>
        <w:ind w:left="69" w:firstLine="460" w:firstLineChars="192"/>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法定代表人（或授权代表）：</w:t>
      </w:r>
    </w:p>
    <w:p w14:paraId="140F4CC7">
      <w:pPr>
        <w:spacing w:line="360" w:lineRule="auto"/>
        <w:ind w:left="69" w:firstLine="460" w:firstLineChars="192"/>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联系电话：</w:t>
      </w:r>
    </w:p>
    <w:p w14:paraId="3F3EE7DC">
      <w:pPr>
        <w:spacing w:line="360" w:lineRule="auto"/>
        <w:ind w:left="69" w:firstLine="460" w:firstLineChars="192"/>
        <w:rPr>
          <w:rStyle w:val="25"/>
          <w:rFonts w:ascii="宋体" w:hAnsi="宋体" w:cs="宋体"/>
          <w:bCs w:val="0"/>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日期：</w:t>
      </w:r>
    </w:p>
    <w:p w14:paraId="6307216A">
      <w:pPr>
        <w:spacing w:line="360" w:lineRule="auto"/>
        <w:rPr>
          <w:rFonts w:ascii="宋体" w:hAnsi="宋体" w:cs="宋体"/>
          <w:color w:val="000000" w:themeColor="text1"/>
          <w:sz w:val="24"/>
          <w:szCs w:val="24"/>
          <w:highlight w:val="none"/>
          <w14:textFill>
            <w14:solidFill>
              <w14:schemeClr w14:val="tx1"/>
            </w14:solidFill>
          </w14:textFill>
        </w:rPr>
      </w:pPr>
    </w:p>
    <w:p w14:paraId="182C21D8">
      <w:pPr>
        <w:spacing w:line="360" w:lineRule="auto"/>
        <w:rPr>
          <w:rFonts w:ascii="宋体" w:hAnsi="宋体" w:cs="宋体"/>
          <w:color w:val="000000" w:themeColor="text1"/>
          <w:sz w:val="24"/>
          <w:szCs w:val="24"/>
          <w:highlight w:val="none"/>
          <w14:textFill>
            <w14:solidFill>
              <w14:schemeClr w14:val="tx1"/>
            </w14:solidFill>
          </w14:textFill>
        </w:rPr>
      </w:pPr>
    </w:p>
    <w:p w14:paraId="3B0A4BD4">
      <w:pPr>
        <w:spacing w:line="360" w:lineRule="auto"/>
        <w:rPr>
          <w:rFonts w:ascii="宋体" w:hAnsi="宋体" w:cs="宋体"/>
          <w:color w:val="000000" w:themeColor="text1"/>
          <w:sz w:val="24"/>
          <w:szCs w:val="24"/>
          <w:highlight w:val="none"/>
          <w14:textFill>
            <w14:solidFill>
              <w14:schemeClr w14:val="tx1"/>
            </w14:solidFill>
          </w14:textFill>
        </w:rPr>
      </w:pPr>
    </w:p>
    <w:p w14:paraId="4FBEBA92">
      <w:pPr>
        <w:spacing w:line="360" w:lineRule="auto"/>
        <w:rPr>
          <w:rFonts w:ascii="宋体" w:hAnsi="宋体" w:cs="宋体"/>
          <w:color w:val="000000" w:themeColor="text1"/>
          <w:sz w:val="24"/>
          <w:szCs w:val="24"/>
          <w:highlight w:val="none"/>
          <w14:textFill>
            <w14:solidFill>
              <w14:schemeClr w14:val="tx1"/>
            </w14:solidFill>
          </w14:textFill>
        </w:rPr>
      </w:pPr>
    </w:p>
    <w:p w14:paraId="682C214C">
      <w:pPr>
        <w:spacing w:line="360" w:lineRule="auto"/>
        <w:rPr>
          <w:rFonts w:ascii="宋体" w:hAnsi="宋体" w:cs="宋体"/>
          <w:color w:val="000000" w:themeColor="text1"/>
          <w:sz w:val="24"/>
          <w:szCs w:val="24"/>
          <w:highlight w:val="none"/>
          <w14:textFill>
            <w14:solidFill>
              <w14:schemeClr w14:val="tx1"/>
            </w14:solidFill>
          </w14:textFill>
        </w:rPr>
      </w:pPr>
    </w:p>
    <w:p w14:paraId="3E24F32B">
      <w:pPr>
        <w:spacing w:line="360" w:lineRule="auto"/>
        <w:rPr>
          <w:rFonts w:ascii="宋体" w:hAnsi="宋体" w:cs="宋体"/>
          <w:color w:val="000000" w:themeColor="text1"/>
          <w:sz w:val="24"/>
          <w:szCs w:val="24"/>
          <w:highlight w:val="none"/>
          <w14:textFill>
            <w14:solidFill>
              <w14:schemeClr w14:val="tx1"/>
            </w14:solidFill>
          </w14:textFill>
        </w:rPr>
      </w:pPr>
    </w:p>
    <w:p w14:paraId="50C22DC8">
      <w:pPr>
        <w:spacing w:line="360" w:lineRule="auto"/>
        <w:rPr>
          <w:rFonts w:ascii="宋体" w:hAnsi="宋体" w:cs="宋体"/>
          <w:color w:val="000000" w:themeColor="text1"/>
          <w:sz w:val="24"/>
          <w:szCs w:val="24"/>
          <w:highlight w:val="none"/>
          <w14:textFill>
            <w14:solidFill>
              <w14:schemeClr w14:val="tx1"/>
            </w14:solidFill>
          </w14:textFill>
        </w:rPr>
      </w:pPr>
    </w:p>
    <w:p w14:paraId="4C6E16C9">
      <w:pPr>
        <w:spacing w:line="360" w:lineRule="auto"/>
        <w:rPr>
          <w:rFonts w:ascii="宋体" w:hAnsi="宋体" w:cs="宋体"/>
          <w:color w:val="000000" w:themeColor="text1"/>
          <w:sz w:val="24"/>
          <w:szCs w:val="24"/>
          <w:highlight w:val="none"/>
          <w14:textFill>
            <w14:solidFill>
              <w14:schemeClr w14:val="tx1"/>
            </w14:solidFill>
          </w14:textFill>
        </w:rPr>
      </w:pPr>
    </w:p>
    <w:p w14:paraId="74BF027D">
      <w:pPr>
        <w:spacing w:line="360" w:lineRule="auto"/>
        <w:rPr>
          <w:rFonts w:ascii="宋体" w:hAnsi="宋体" w:cs="宋体"/>
          <w:color w:val="000000" w:themeColor="text1"/>
          <w:sz w:val="24"/>
          <w:szCs w:val="24"/>
          <w:highlight w:val="none"/>
          <w14:textFill>
            <w14:solidFill>
              <w14:schemeClr w14:val="tx1"/>
            </w14:solidFill>
          </w14:textFill>
        </w:rPr>
      </w:pPr>
    </w:p>
    <w:p w14:paraId="116234F6">
      <w:pPr>
        <w:spacing w:line="360" w:lineRule="auto"/>
        <w:rPr>
          <w:rFonts w:ascii="宋体" w:hAnsi="宋体" w:cs="宋体"/>
          <w:color w:val="000000" w:themeColor="text1"/>
          <w:sz w:val="24"/>
          <w:szCs w:val="24"/>
          <w:highlight w:val="none"/>
          <w14:textFill>
            <w14:solidFill>
              <w14:schemeClr w14:val="tx1"/>
            </w14:solidFill>
          </w14:textFill>
        </w:rPr>
      </w:pPr>
    </w:p>
    <w:p w14:paraId="00728340">
      <w:pPr>
        <w:spacing w:line="360" w:lineRule="auto"/>
        <w:rPr>
          <w:rFonts w:ascii="宋体" w:hAnsi="宋体" w:cs="宋体"/>
          <w:color w:val="000000" w:themeColor="text1"/>
          <w:sz w:val="24"/>
          <w:szCs w:val="24"/>
          <w:highlight w:val="none"/>
          <w14:textFill>
            <w14:solidFill>
              <w14:schemeClr w14:val="tx1"/>
            </w14:solidFill>
          </w14:textFill>
        </w:rPr>
      </w:pPr>
    </w:p>
    <w:p w14:paraId="1052FFE5">
      <w:pPr>
        <w:spacing w:line="360" w:lineRule="auto"/>
        <w:rPr>
          <w:rFonts w:ascii="宋体" w:hAnsi="宋体" w:cs="宋体"/>
          <w:color w:val="000000" w:themeColor="text1"/>
          <w:sz w:val="24"/>
          <w:szCs w:val="24"/>
          <w:highlight w:val="none"/>
          <w14:textFill>
            <w14:solidFill>
              <w14:schemeClr w14:val="tx1"/>
            </w14:solidFill>
          </w14:textFill>
        </w:rPr>
      </w:pPr>
    </w:p>
    <w:p w14:paraId="1EE922BC">
      <w:pPr>
        <w:spacing w:line="360" w:lineRule="auto"/>
        <w:rPr>
          <w:rFonts w:ascii="宋体" w:hAnsi="宋体" w:cs="宋体"/>
          <w:color w:val="000000" w:themeColor="text1"/>
          <w:sz w:val="24"/>
          <w:szCs w:val="24"/>
          <w:highlight w:val="none"/>
          <w14:textFill>
            <w14:solidFill>
              <w14:schemeClr w14:val="tx1"/>
            </w14:solidFill>
          </w14:textFill>
        </w:rPr>
      </w:pPr>
    </w:p>
    <w:p w14:paraId="13F4E192">
      <w:pPr>
        <w:spacing w:line="360" w:lineRule="auto"/>
        <w:rPr>
          <w:rFonts w:ascii="宋体" w:hAnsi="宋体" w:cs="宋体"/>
          <w:color w:val="000000" w:themeColor="text1"/>
          <w:sz w:val="24"/>
          <w:szCs w:val="24"/>
          <w:highlight w:val="none"/>
          <w14:textFill>
            <w14:solidFill>
              <w14:schemeClr w14:val="tx1"/>
            </w14:solidFill>
          </w14:textFill>
        </w:rPr>
      </w:pPr>
    </w:p>
    <w:p w14:paraId="5BD10334">
      <w:pPr>
        <w:spacing w:line="360" w:lineRule="auto"/>
        <w:rPr>
          <w:rFonts w:ascii="宋体" w:hAnsi="宋体" w:cs="宋体"/>
          <w:color w:val="000000" w:themeColor="text1"/>
          <w:sz w:val="24"/>
          <w:szCs w:val="24"/>
          <w:highlight w:val="none"/>
          <w14:textFill>
            <w14:solidFill>
              <w14:schemeClr w14:val="tx1"/>
            </w14:solidFill>
          </w14:textFill>
        </w:rPr>
      </w:pPr>
    </w:p>
    <w:p w14:paraId="1168AB7C">
      <w:pPr>
        <w:spacing w:line="360" w:lineRule="auto"/>
        <w:rPr>
          <w:rFonts w:ascii="宋体" w:hAnsi="宋体" w:cs="宋体"/>
          <w:color w:val="000000" w:themeColor="text1"/>
          <w:sz w:val="24"/>
          <w:szCs w:val="24"/>
          <w:highlight w:val="none"/>
          <w14:textFill>
            <w14:solidFill>
              <w14:schemeClr w14:val="tx1"/>
            </w14:solidFill>
          </w14:textFill>
        </w:rPr>
      </w:pPr>
    </w:p>
    <w:p w14:paraId="69DFB883">
      <w:pPr>
        <w:spacing w:line="360" w:lineRule="auto"/>
        <w:rPr>
          <w:rFonts w:ascii="宋体" w:hAnsi="宋体" w:cs="宋体"/>
          <w:color w:val="000000" w:themeColor="text1"/>
          <w:sz w:val="24"/>
          <w:szCs w:val="24"/>
          <w:highlight w:val="none"/>
          <w14:textFill>
            <w14:solidFill>
              <w14:schemeClr w14:val="tx1"/>
            </w14:solidFill>
          </w14:textFill>
        </w:rPr>
      </w:pPr>
    </w:p>
    <w:p w14:paraId="15EDA2E0">
      <w:pPr>
        <w:spacing w:line="360" w:lineRule="auto"/>
        <w:rPr>
          <w:rFonts w:ascii="宋体" w:hAnsi="宋体" w:cs="宋体"/>
          <w:color w:val="000000" w:themeColor="text1"/>
          <w:sz w:val="24"/>
          <w:szCs w:val="24"/>
          <w:highlight w:val="none"/>
          <w14:textFill>
            <w14:solidFill>
              <w14:schemeClr w14:val="tx1"/>
            </w14:solidFill>
          </w14:textFill>
        </w:rPr>
      </w:pPr>
    </w:p>
    <w:p w14:paraId="45E9E619">
      <w:pPr>
        <w:spacing w:line="360" w:lineRule="auto"/>
        <w:rPr>
          <w:rFonts w:ascii="宋体" w:hAnsi="宋体" w:cs="宋体"/>
          <w:color w:val="000000" w:themeColor="text1"/>
          <w:sz w:val="24"/>
          <w:szCs w:val="24"/>
          <w:highlight w:val="none"/>
          <w14:textFill>
            <w14:solidFill>
              <w14:schemeClr w14:val="tx1"/>
            </w14:solidFill>
          </w14:textFill>
        </w:rPr>
      </w:pPr>
    </w:p>
    <w:p w14:paraId="39E81AAD">
      <w:pPr>
        <w:spacing w:line="360" w:lineRule="auto"/>
        <w:rPr>
          <w:rFonts w:ascii="宋体" w:hAnsi="宋体" w:cs="宋体"/>
          <w:color w:val="000000" w:themeColor="text1"/>
          <w:sz w:val="24"/>
          <w:szCs w:val="24"/>
          <w:highlight w:val="none"/>
          <w14:textFill>
            <w14:solidFill>
              <w14:schemeClr w14:val="tx1"/>
            </w14:solidFill>
          </w14:textFill>
        </w:rPr>
      </w:pPr>
    </w:p>
    <w:p w14:paraId="45AAA3F5">
      <w:pPr>
        <w:spacing w:line="360" w:lineRule="auto"/>
        <w:rPr>
          <w:rFonts w:ascii="宋体" w:hAnsi="宋体" w:cs="宋体"/>
          <w:color w:val="000000" w:themeColor="text1"/>
          <w:sz w:val="24"/>
          <w:szCs w:val="24"/>
          <w:highlight w:val="none"/>
          <w14:textFill>
            <w14:solidFill>
              <w14:schemeClr w14:val="tx1"/>
            </w14:solidFill>
          </w14:textFill>
        </w:rPr>
      </w:pPr>
    </w:p>
    <w:p w14:paraId="056E9ADB">
      <w:pPr>
        <w:spacing w:line="360" w:lineRule="auto"/>
        <w:rPr>
          <w:rFonts w:ascii="宋体" w:hAnsi="宋体" w:cs="宋体"/>
          <w:color w:val="000000" w:themeColor="text1"/>
          <w:sz w:val="24"/>
          <w:szCs w:val="24"/>
          <w:highlight w:val="none"/>
          <w14:textFill>
            <w14:solidFill>
              <w14:schemeClr w14:val="tx1"/>
            </w14:solidFill>
          </w14:textFill>
        </w:rPr>
      </w:pPr>
    </w:p>
    <w:p w14:paraId="4B67027A">
      <w:pPr>
        <w:spacing w:line="360" w:lineRule="auto"/>
        <w:rPr>
          <w:rFonts w:ascii="宋体" w:hAnsi="宋体" w:cs="宋体"/>
          <w:color w:val="000000" w:themeColor="text1"/>
          <w:sz w:val="24"/>
          <w:szCs w:val="24"/>
          <w:highlight w:val="none"/>
          <w14:textFill>
            <w14:solidFill>
              <w14:schemeClr w14:val="tx1"/>
            </w14:solidFill>
          </w14:textFill>
        </w:rPr>
      </w:pPr>
    </w:p>
    <w:p w14:paraId="788A396A">
      <w:pPr>
        <w:spacing w:line="360" w:lineRule="auto"/>
        <w:rPr>
          <w:rFonts w:ascii="宋体" w:hAnsi="宋体" w:cs="宋体"/>
          <w:color w:val="000000" w:themeColor="text1"/>
          <w:sz w:val="24"/>
          <w:szCs w:val="24"/>
          <w:highlight w:val="none"/>
          <w14:textFill>
            <w14:solidFill>
              <w14:schemeClr w14:val="tx1"/>
            </w14:solidFill>
          </w14:textFill>
        </w:rPr>
      </w:pPr>
    </w:p>
    <w:p w14:paraId="3F069F1A">
      <w:pPr>
        <w:spacing w:line="360" w:lineRule="auto"/>
        <w:ind w:left="69"/>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退还磋商保证金申请表</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52"/>
        <w:gridCol w:w="4742"/>
      </w:tblGrid>
      <w:tr w14:paraId="47788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3804ED28">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报价人名称</w:t>
            </w:r>
          </w:p>
        </w:tc>
        <w:tc>
          <w:tcPr>
            <w:tcW w:w="4742" w:type="dxa"/>
          </w:tcPr>
          <w:p w14:paraId="15636450">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AD6E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29DFF0FC">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组织机构代码证</w:t>
            </w:r>
          </w:p>
        </w:tc>
        <w:tc>
          <w:tcPr>
            <w:tcW w:w="4742" w:type="dxa"/>
          </w:tcPr>
          <w:p w14:paraId="4AF02023">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06D1E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3E2B09AF">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项目编号</w:t>
            </w:r>
          </w:p>
        </w:tc>
        <w:tc>
          <w:tcPr>
            <w:tcW w:w="4742" w:type="dxa"/>
          </w:tcPr>
          <w:p w14:paraId="257A0152">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25FF8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1CBB1BAC">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项目名称</w:t>
            </w:r>
          </w:p>
        </w:tc>
        <w:tc>
          <w:tcPr>
            <w:tcW w:w="4742" w:type="dxa"/>
          </w:tcPr>
          <w:p w14:paraId="575943D8">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05F5B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3CC3CC07">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磋商保证金金额</w:t>
            </w:r>
          </w:p>
        </w:tc>
        <w:tc>
          <w:tcPr>
            <w:tcW w:w="4742" w:type="dxa"/>
          </w:tcPr>
          <w:p w14:paraId="381ED4E1">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01F46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7E6CCF8F">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收款单位名称</w:t>
            </w:r>
          </w:p>
        </w:tc>
        <w:tc>
          <w:tcPr>
            <w:tcW w:w="4742" w:type="dxa"/>
          </w:tcPr>
          <w:p w14:paraId="66E1C3C5">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E7D0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5446BEB2">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开户银行（需填写完整）</w:t>
            </w:r>
          </w:p>
        </w:tc>
        <w:tc>
          <w:tcPr>
            <w:tcW w:w="4742" w:type="dxa"/>
          </w:tcPr>
          <w:p w14:paraId="5AE46E29">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7F154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27BF999C">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开户行账号（原来转磋商保证金账号）</w:t>
            </w:r>
          </w:p>
        </w:tc>
        <w:tc>
          <w:tcPr>
            <w:tcW w:w="4742" w:type="dxa"/>
          </w:tcPr>
          <w:p w14:paraId="2060682D">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6ADBB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680CEB01">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联系人</w:t>
            </w:r>
          </w:p>
        </w:tc>
        <w:tc>
          <w:tcPr>
            <w:tcW w:w="4742" w:type="dxa"/>
          </w:tcPr>
          <w:p w14:paraId="559599D3">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r w14:paraId="48045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tcPr>
          <w:p w14:paraId="54D3ED1D">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联系电话</w:t>
            </w:r>
          </w:p>
        </w:tc>
        <w:tc>
          <w:tcPr>
            <w:tcW w:w="4742" w:type="dxa"/>
          </w:tcPr>
          <w:p w14:paraId="3590E855">
            <w:pPr>
              <w:keepNext/>
              <w:keepLines/>
              <w:spacing w:line="360" w:lineRule="auto"/>
              <w:ind w:left="69"/>
              <w:rPr>
                <w:rFonts w:ascii="宋体" w:hAnsi="宋体" w:cs="宋体"/>
                <w:color w:val="000000" w:themeColor="text1"/>
                <w:sz w:val="24"/>
                <w:szCs w:val="24"/>
                <w:highlight w:val="none"/>
                <w14:textFill>
                  <w14:solidFill>
                    <w14:schemeClr w14:val="tx1"/>
                  </w14:solidFill>
                </w14:textFill>
              </w:rPr>
            </w:pPr>
          </w:p>
        </w:tc>
      </w:tr>
    </w:tbl>
    <w:p w14:paraId="3F1D3FF8">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备注：未成交供应商将退还磋商保证金申请表发送至厦门万翔招标有限公司（邮箱：wxwcn1@iport.com.cn；联系人及电话陈小姐0592-5703367），厦门万翔招标有限公司再安排退保证金。成交供应商在接到厦门万翔招标有限公司发出的成交结果通知书后，需尽快缴交完代理服务费并签订合同，再将合同复印件及退还磋商保证金申请表发送至厦门万翔招标有限公司（邮箱：wxwcn1@iport.com.cn；联系人及电话陈小姐0592-5703367），厦门万翔招标有限公司再安排退保证金。由于以上信息错误导致保证金无法及时退还的责任由报价人自行负责。</w:t>
      </w:r>
    </w:p>
    <w:p w14:paraId="1EBA75CB">
      <w:pPr>
        <w:spacing w:line="360" w:lineRule="auto"/>
        <w:ind w:left="69"/>
        <w:rPr>
          <w:rFonts w:ascii="宋体" w:hAnsi="宋体" w:cs="宋体"/>
          <w:color w:val="000000" w:themeColor="text1"/>
          <w:sz w:val="24"/>
          <w:szCs w:val="24"/>
          <w:highlight w:val="none"/>
          <w14:textFill>
            <w14:solidFill>
              <w14:schemeClr w14:val="tx1"/>
            </w14:solidFill>
          </w14:textFill>
        </w:rPr>
      </w:pPr>
    </w:p>
    <w:p w14:paraId="770B1255">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（报价人名称，加盖公章）</w:t>
      </w:r>
    </w:p>
    <w:p w14:paraId="125B4D0A">
      <w:pPr>
        <w:spacing w:line="360" w:lineRule="auto"/>
        <w:ind w:left="69"/>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年    月    日</w:t>
      </w:r>
    </w:p>
    <w:p w14:paraId="28D17B27">
      <w:pPr>
        <w:spacing w:line="360" w:lineRule="auto"/>
        <w:rPr>
          <w:rFonts w:ascii="宋体" w:hAnsi="宋体" w:cs="宋体"/>
          <w:color w:val="000000" w:themeColor="text1"/>
          <w:sz w:val="24"/>
          <w:szCs w:val="24"/>
          <w:highlight w:val="none"/>
          <w14:textFill>
            <w14:solidFill>
              <w14:schemeClr w14:val="tx1"/>
            </w14:solidFill>
          </w14:textFill>
        </w:rPr>
        <w:sectPr>
          <w:pgSz w:w="11906" w:h="16838"/>
          <w:pgMar w:top="1440" w:right="1800" w:bottom="1440" w:left="1800" w:header="851" w:footer="992" w:gutter="0"/>
          <w:cols w:space="720" w:num="1"/>
          <w:docGrid w:type="lines" w:linePitch="312" w:charSpace="0"/>
        </w:sectPr>
      </w:pPr>
    </w:p>
    <w:p w14:paraId="723E5BBA">
      <w:pPr>
        <w:spacing w:line="360" w:lineRule="auto"/>
        <w:ind w:firstLine="4160" w:firstLineChars="13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质疑函要求</w:t>
      </w:r>
    </w:p>
    <w:p w14:paraId="28CB1DC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p>
    <w:p w14:paraId="7AE0E46B">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供应商提出质疑应当提交质疑函和必要的证明材料。质疑函应当包括下列内容：</w:t>
      </w:r>
    </w:p>
    <w:p w14:paraId="202BB71F">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(一)供应商的姓名或者名称、地址、邮编、联系人及联系电话;</w:t>
      </w:r>
    </w:p>
    <w:p w14:paraId="40DDEE3B">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(二)质疑项目的名称、编号;</w:t>
      </w:r>
    </w:p>
    <w:p w14:paraId="2BCEE384">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(三)具体、明确的质疑事项和与质疑事项相关的请求;</w:t>
      </w:r>
    </w:p>
    <w:p w14:paraId="7EFB4A49">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(四)事实依据;</w:t>
      </w:r>
    </w:p>
    <w:p w14:paraId="51A4A5E4">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(五)必要的法律依据;</w:t>
      </w:r>
    </w:p>
    <w:p w14:paraId="433361BF">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(六)提出质疑的日期。</w:t>
      </w:r>
    </w:p>
    <w:p w14:paraId="061E33F1">
      <w:pPr>
        <w:pStyle w:val="18"/>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供应商为自然人的，应当由本人签字;供应商为法人或者其他组织的，应当由法定代表人、主要负责人，或者其授权代表签字或者盖章，并加盖公章。</w:t>
      </w:r>
    </w:p>
    <w:p w14:paraId="77850C59">
      <w:pPr>
        <w:pStyle w:val="18"/>
        <w:spacing w:line="360" w:lineRule="auto"/>
        <w:rPr>
          <w:rFonts w:ascii="宋体" w:hAnsi="宋体" w:cs="宋体"/>
          <w:color w:val="000000" w:themeColor="text1"/>
          <w:highlight w:val="none"/>
          <w14:textFill>
            <w14:solidFill>
              <w14:schemeClr w14:val="tx1"/>
            </w14:solidFill>
          </w14:textFill>
        </w:rPr>
      </w:pPr>
    </w:p>
    <w:p w14:paraId="215F6293">
      <w:pPr>
        <w:pStyle w:val="18"/>
        <w:spacing w:line="360" w:lineRule="auto"/>
        <w:rPr>
          <w:rFonts w:ascii="宋体" w:hAnsi="宋体" w:cs="宋体"/>
          <w:color w:val="000000" w:themeColor="text1"/>
          <w:highlight w:val="none"/>
          <w14:textFill>
            <w14:solidFill>
              <w14:schemeClr w14:val="tx1"/>
            </w14:solidFill>
          </w14:textFill>
        </w:rPr>
      </w:pPr>
    </w:p>
    <w:p w14:paraId="196FE734">
      <w:pPr>
        <w:pStyle w:val="18"/>
        <w:spacing w:line="360" w:lineRule="auto"/>
        <w:rPr>
          <w:rFonts w:ascii="宋体" w:hAnsi="宋体" w:cs="宋体"/>
          <w:color w:val="000000" w:themeColor="text1"/>
          <w:highlight w:val="none"/>
          <w14:textFill>
            <w14:solidFill>
              <w14:schemeClr w14:val="tx1"/>
            </w14:solidFill>
          </w14:textFill>
        </w:rPr>
      </w:pPr>
    </w:p>
    <w:p w14:paraId="7857F002">
      <w:pPr>
        <w:pStyle w:val="18"/>
        <w:spacing w:line="360" w:lineRule="auto"/>
        <w:rPr>
          <w:rFonts w:ascii="宋体" w:hAnsi="宋体" w:cs="宋体"/>
          <w:color w:val="000000" w:themeColor="text1"/>
          <w:highlight w:val="none"/>
          <w14:textFill>
            <w14:solidFill>
              <w14:schemeClr w14:val="tx1"/>
            </w14:solidFill>
          </w14:textFill>
        </w:rPr>
      </w:pPr>
    </w:p>
    <w:p w14:paraId="599E9D6C">
      <w:pPr>
        <w:pStyle w:val="18"/>
        <w:spacing w:line="360" w:lineRule="auto"/>
        <w:rPr>
          <w:rFonts w:ascii="宋体" w:hAnsi="宋体" w:cs="宋体"/>
          <w:color w:val="000000" w:themeColor="text1"/>
          <w:highlight w:val="none"/>
          <w14:textFill>
            <w14:solidFill>
              <w14:schemeClr w14:val="tx1"/>
            </w14:solidFill>
          </w14:textFill>
        </w:rPr>
      </w:pPr>
    </w:p>
    <w:p w14:paraId="3779CE60">
      <w:pPr>
        <w:pStyle w:val="18"/>
        <w:spacing w:line="360" w:lineRule="auto"/>
        <w:rPr>
          <w:rFonts w:ascii="宋体" w:hAnsi="宋体" w:cs="宋体"/>
          <w:color w:val="000000" w:themeColor="text1"/>
          <w:highlight w:val="none"/>
          <w14:textFill>
            <w14:solidFill>
              <w14:schemeClr w14:val="tx1"/>
            </w14:solidFill>
          </w14:textFill>
        </w:rPr>
      </w:pPr>
    </w:p>
    <w:p w14:paraId="2A784CC5">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32BCA001">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2DC534EB">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234DD60D">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5E51735C">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7B5E8038">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7760BFB2">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72E43E5F">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6B93FD12">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08AC7CDE">
      <w:pPr>
        <w:pStyle w:val="18"/>
        <w:spacing w:line="360" w:lineRule="auto"/>
        <w:jc w:val="center"/>
        <w:rPr>
          <w:rFonts w:ascii="宋体" w:hAnsi="宋体" w:cs="宋体"/>
          <w:color w:val="000000" w:themeColor="text1"/>
          <w:sz w:val="32"/>
          <w:szCs w:val="32"/>
          <w:highlight w:val="none"/>
          <w14:textFill>
            <w14:solidFill>
              <w14:schemeClr w14:val="tx1"/>
            </w14:solidFill>
          </w14:textFill>
        </w:rPr>
      </w:pPr>
    </w:p>
    <w:p w14:paraId="14A7E365">
      <w:pPr>
        <w:pStyle w:val="18"/>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评分响应要求</w:t>
      </w:r>
    </w:p>
    <w:tbl>
      <w:tblPr>
        <w:tblStyle w:val="22"/>
        <w:tblW w:w="0" w:type="auto"/>
        <w:tblInd w:w="0" w:type="dxa"/>
        <w:tblLayout w:type="fixed"/>
        <w:tblCellMar>
          <w:top w:w="0" w:type="dxa"/>
          <w:left w:w="108" w:type="dxa"/>
          <w:bottom w:w="0" w:type="dxa"/>
          <w:right w:w="108" w:type="dxa"/>
        </w:tblCellMar>
      </w:tblPr>
      <w:tblGrid>
        <w:gridCol w:w="883"/>
        <w:gridCol w:w="4328"/>
        <w:gridCol w:w="1701"/>
        <w:gridCol w:w="1560"/>
        <w:gridCol w:w="1134"/>
      </w:tblGrid>
      <w:tr w14:paraId="3E45894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E3B0D16">
            <w:pPr>
              <w:spacing w:line="360" w:lineRule="auto"/>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序号</w:t>
            </w:r>
          </w:p>
        </w:tc>
        <w:tc>
          <w:tcPr>
            <w:tcW w:w="4328" w:type="dxa"/>
            <w:tcBorders>
              <w:top w:val="single" w:color="auto" w:sz="4" w:space="0"/>
              <w:left w:val="single" w:color="auto" w:sz="4" w:space="0"/>
              <w:bottom w:val="single" w:color="auto" w:sz="4" w:space="0"/>
              <w:right w:val="single" w:color="auto" w:sz="4" w:space="0"/>
            </w:tcBorders>
            <w:vAlign w:val="center"/>
          </w:tcPr>
          <w:p w14:paraId="3546DDCC">
            <w:pPr>
              <w:spacing w:line="360" w:lineRule="auto"/>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评分界定</w:t>
            </w:r>
          </w:p>
        </w:tc>
        <w:tc>
          <w:tcPr>
            <w:tcW w:w="1701" w:type="dxa"/>
            <w:tcBorders>
              <w:top w:val="single" w:color="auto" w:sz="4" w:space="0"/>
              <w:left w:val="single" w:color="auto" w:sz="4" w:space="0"/>
              <w:bottom w:val="single" w:color="auto" w:sz="4" w:space="0"/>
              <w:right w:val="single" w:color="auto" w:sz="4" w:space="0"/>
            </w:tcBorders>
            <w:vAlign w:val="center"/>
          </w:tcPr>
          <w:p w14:paraId="52BDB641">
            <w:pPr>
              <w:spacing w:line="360" w:lineRule="auto"/>
              <w:ind w:firstLine="118" w:firstLineChars="49"/>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满分分值</w:t>
            </w:r>
          </w:p>
        </w:tc>
        <w:tc>
          <w:tcPr>
            <w:tcW w:w="1560" w:type="dxa"/>
            <w:tcBorders>
              <w:top w:val="single" w:color="auto" w:sz="4" w:space="0"/>
              <w:left w:val="single" w:color="auto" w:sz="4" w:space="0"/>
              <w:bottom w:val="single" w:color="auto" w:sz="4" w:space="0"/>
              <w:right w:val="single" w:color="auto" w:sz="4" w:space="0"/>
            </w:tcBorders>
            <w:vAlign w:val="center"/>
          </w:tcPr>
          <w:p w14:paraId="26192BD9">
            <w:pPr>
              <w:spacing w:line="360" w:lineRule="auto"/>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响应内容</w:t>
            </w:r>
          </w:p>
        </w:tc>
        <w:tc>
          <w:tcPr>
            <w:tcW w:w="1134" w:type="dxa"/>
            <w:tcBorders>
              <w:top w:val="single" w:color="auto" w:sz="4" w:space="0"/>
              <w:left w:val="single" w:color="auto" w:sz="4" w:space="0"/>
              <w:bottom w:val="single" w:color="auto" w:sz="4" w:space="0"/>
              <w:right w:val="single" w:color="auto" w:sz="4" w:space="0"/>
            </w:tcBorders>
            <w:vAlign w:val="center"/>
          </w:tcPr>
          <w:p w14:paraId="504E8680">
            <w:pPr>
              <w:spacing w:line="360" w:lineRule="auto"/>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页码</w:t>
            </w:r>
          </w:p>
        </w:tc>
      </w:tr>
      <w:tr w14:paraId="47109B8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A70C561">
            <w:pPr>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1-1</w:t>
            </w:r>
          </w:p>
        </w:tc>
        <w:tc>
          <w:tcPr>
            <w:tcW w:w="4328" w:type="dxa"/>
            <w:tcBorders>
              <w:top w:val="single" w:color="auto" w:sz="4" w:space="0"/>
              <w:left w:val="single" w:color="auto" w:sz="4" w:space="0"/>
              <w:bottom w:val="single" w:color="auto" w:sz="4" w:space="0"/>
              <w:right w:val="single" w:color="auto" w:sz="4" w:space="0"/>
            </w:tcBorders>
          </w:tcPr>
          <w:p w14:paraId="702D0CDD">
            <w:pPr>
              <w:spacing w:line="360" w:lineRule="auto"/>
              <w:rPr>
                <w:rFonts w:ascii="宋体" w:hAnsi="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14:paraId="220060CB">
            <w:pPr>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vAlign w:val="center"/>
          </w:tcPr>
          <w:p w14:paraId="13ED3925">
            <w:pPr>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52BE3E16">
            <w:pPr>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7D17E17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A8C2697">
            <w:pPr>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1-2</w:t>
            </w:r>
          </w:p>
        </w:tc>
        <w:tc>
          <w:tcPr>
            <w:tcW w:w="4328" w:type="dxa"/>
            <w:tcBorders>
              <w:top w:val="single" w:color="auto" w:sz="4" w:space="0"/>
              <w:left w:val="single" w:color="auto" w:sz="4" w:space="0"/>
              <w:bottom w:val="single" w:color="auto" w:sz="4" w:space="0"/>
              <w:right w:val="single" w:color="auto" w:sz="4" w:space="0"/>
            </w:tcBorders>
          </w:tcPr>
          <w:p w14:paraId="5B654622">
            <w:pPr>
              <w:spacing w:line="360" w:lineRule="auto"/>
              <w:rPr>
                <w:rFonts w:ascii="宋体" w:hAnsi="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14:paraId="6130E93D">
            <w:pPr>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vAlign w:val="center"/>
          </w:tcPr>
          <w:p w14:paraId="37CA53AA">
            <w:pPr>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1D41EC9F">
            <w:pPr>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188C8B9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CB32221">
            <w:pPr>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1-3</w:t>
            </w:r>
          </w:p>
        </w:tc>
        <w:tc>
          <w:tcPr>
            <w:tcW w:w="4328" w:type="dxa"/>
            <w:tcBorders>
              <w:top w:val="single" w:color="auto" w:sz="4" w:space="0"/>
              <w:left w:val="single" w:color="auto" w:sz="4" w:space="0"/>
              <w:bottom w:val="single" w:color="auto" w:sz="4" w:space="0"/>
              <w:right w:val="single" w:color="auto" w:sz="4" w:space="0"/>
            </w:tcBorders>
          </w:tcPr>
          <w:p w14:paraId="2D1E9D43">
            <w:pPr>
              <w:spacing w:line="360" w:lineRule="auto"/>
              <w:rPr>
                <w:rFonts w:ascii="宋体" w:hAnsi="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14:paraId="2FE076C6">
            <w:pPr>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vAlign w:val="center"/>
          </w:tcPr>
          <w:p w14:paraId="18EF5E48">
            <w:pPr>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4F3C9042">
            <w:pPr>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5511953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BA38A03">
            <w:pPr>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1-4</w:t>
            </w:r>
          </w:p>
        </w:tc>
        <w:tc>
          <w:tcPr>
            <w:tcW w:w="4328" w:type="dxa"/>
            <w:tcBorders>
              <w:top w:val="single" w:color="auto" w:sz="4" w:space="0"/>
              <w:left w:val="single" w:color="auto" w:sz="4" w:space="0"/>
              <w:bottom w:val="single" w:color="auto" w:sz="4" w:space="0"/>
              <w:right w:val="single" w:color="auto" w:sz="4" w:space="0"/>
            </w:tcBorders>
          </w:tcPr>
          <w:p w14:paraId="48FE943D">
            <w:pPr>
              <w:tabs>
                <w:tab w:val="left" w:pos="-1080"/>
                <w:tab w:val="left" w:pos="180"/>
                <w:tab w:val="left" w:pos="1080"/>
              </w:tabs>
              <w:spacing w:line="360" w:lineRule="auto"/>
              <w:rPr>
                <w:rFonts w:ascii="宋体" w:hAnsi="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14:paraId="0FBA44C1">
            <w:pPr>
              <w:tabs>
                <w:tab w:val="left" w:pos="-1080"/>
                <w:tab w:val="left" w:pos="180"/>
                <w:tab w:val="left" w:pos="1080"/>
              </w:tabs>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vAlign w:val="center"/>
          </w:tcPr>
          <w:p w14:paraId="0BD3F198">
            <w:pPr>
              <w:tabs>
                <w:tab w:val="left" w:pos="-1080"/>
                <w:tab w:val="left" w:pos="180"/>
                <w:tab w:val="left" w:pos="1080"/>
              </w:tabs>
              <w:spacing w:line="360" w:lineRule="auto"/>
              <w:jc w:val="center"/>
              <w:rPr>
                <w:rFonts w:ascii="宋体" w:hAnsi="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2A83FE7E">
            <w:pPr>
              <w:tabs>
                <w:tab w:val="left" w:pos="-1080"/>
                <w:tab w:val="left" w:pos="180"/>
                <w:tab w:val="left" w:pos="1080"/>
              </w:tabs>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02CF887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03958F0E">
            <w:pPr>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1-5</w:t>
            </w:r>
          </w:p>
        </w:tc>
        <w:tc>
          <w:tcPr>
            <w:tcW w:w="4328" w:type="dxa"/>
            <w:tcBorders>
              <w:top w:val="single" w:color="auto" w:sz="4" w:space="0"/>
              <w:left w:val="single" w:color="auto" w:sz="4" w:space="0"/>
              <w:bottom w:val="single" w:color="auto" w:sz="4" w:space="0"/>
              <w:right w:val="single" w:color="auto" w:sz="4" w:space="0"/>
            </w:tcBorders>
          </w:tcPr>
          <w:p w14:paraId="74EEFA43">
            <w:pPr>
              <w:tabs>
                <w:tab w:val="left" w:pos="720"/>
              </w:tabs>
              <w:spacing w:line="360" w:lineRule="auto"/>
              <w:ind w:right="18"/>
              <w:rPr>
                <w:rFonts w:ascii="宋体" w:hAnsi="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14:paraId="49B07461">
            <w:pPr>
              <w:tabs>
                <w:tab w:val="left" w:pos="720"/>
              </w:tabs>
              <w:spacing w:line="360" w:lineRule="auto"/>
              <w:ind w:right="18"/>
              <w:jc w:val="center"/>
              <w:rPr>
                <w:rFonts w:ascii="宋体" w:hAnsi="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vAlign w:val="center"/>
          </w:tcPr>
          <w:p w14:paraId="0A1FF228">
            <w:pPr>
              <w:tabs>
                <w:tab w:val="left" w:pos="720"/>
              </w:tabs>
              <w:spacing w:line="360" w:lineRule="auto"/>
              <w:ind w:right="18"/>
              <w:jc w:val="center"/>
              <w:rPr>
                <w:rFonts w:ascii="宋体" w:hAnsi="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6B3EE7A2">
            <w:pPr>
              <w:tabs>
                <w:tab w:val="left" w:pos="720"/>
              </w:tabs>
              <w:spacing w:line="360" w:lineRule="auto"/>
              <w:ind w:right="18"/>
              <w:jc w:val="center"/>
              <w:rPr>
                <w:rFonts w:ascii="宋体" w:hAnsi="宋体" w:cs="宋体"/>
                <w:bCs/>
                <w:color w:val="000000" w:themeColor="text1"/>
                <w:sz w:val="24"/>
                <w:szCs w:val="24"/>
                <w:highlight w:val="none"/>
                <w14:textFill>
                  <w14:solidFill>
                    <w14:schemeClr w14:val="tx1"/>
                  </w14:solidFill>
                </w14:textFill>
              </w:rPr>
            </w:pPr>
          </w:p>
        </w:tc>
      </w:tr>
    </w:tbl>
    <w:p w14:paraId="64ACAD77">
      <w:pPr>
        <w:widowControl/>
        <w:spacing w:line="360" w:lineRule="auto"/>
        <w:rPr>
          <w:rFonts w:ascii="宋体" w:hAnsi="宋体" w:cs="宋体"/>
          <w:color w:val="000000" w:themeColor="text1"/>
          <w:sz w:val="24"/>
          <w:szCs w:val="24"/>
          <w:highlight w:val="none"/>
          <w14:textFill>
            <w14:solidFill>
              <w14:schemeClr w14:val="tx1"/>
            </w14:solidFill>
          </w14:textFill>
        </w:rPr>
      </w:pPr>
    </w:p>
    <w:p w14:paraId="799382CE">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12D01C37">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340C9C83">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39987C32">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16EDF32C">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258BD1F5">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2D31EBEF">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02B31CCF">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34D956FD">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04523862">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49CF09AF">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53A39BBD">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197AB303">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6F119524">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3EE5C443">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4509BE53">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67655D54">
      <w:pPr>
        <w:spacing w:line="360" w:lineRule="auto"/>
        <w:ind w:firstLine="2240" w:firstLineChars="700"/>
        <w:rPr>
          <w:rFonts w:ascii="宋体" w:hAnsi="宋体" w:cs="宋体"/>
          <w:color w:val="000000" w:themeColor="text1"/>
          <w:kern w:val="0"/>
          <w:sz w:val="32"/>
          <w:szCs w:val="32"/>
          <w:highlight w:val="none"/>
          <w14:textFill>
            <w14:solidFill>
              <w14:schemeClr w14:val="tx1"/>
            </w14:solidFill>
          </w14:textFill>
        </w:rPr>
      </w:pPr>
    </w:p>
    <w:p w14:paraId="5FF6CF61">
      <w:pPr>
        <w:pStyle w:val="71"/>
        <w:spacing w:line="360" w:lineRule="auto"/>
        <w:jc w:val="center"/>
        <w:outlineLvl w:val="2"/>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采购文件规定的价格扣除证明材料（若有）</w:t>
      </w:r>
    </w:p>
    <w:p w14:paraId="2FE40ABB">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1优先类节能产品、环境标志产品价格扣除证明材料（若有）</w:t>
      </w:r>
    </w:p>
    <w:p w14:paraId="5F9FF947">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1-①优先类节能产品、环境标志产品统计表（价格扣除适用，若有）</w:t>
      </w:r>
    </w:p>
    <w:p w14:paraId="2930DE4D">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项目编号：</w:t>
      </w:r>
      <w:r>
        <w:rPr>
          <w:rFonts w:ascii="宋体" w:hAnsi="宋体" w:cs="宋体"/>
          <w:color w:val="000000" w:themeColor="text1"/>
          <w:sz w:val="24"/>
          <w:szCs w:val="24"/>
          <w:highlight w:val="none"/>
          <w:u w:val="single"/>
          <w14:textFill>
            <w14:solidFill>
              <w14:schemeClr w14:val="tx1"/>
            </w14:solidFill>
          </w14:textFill>
        </w:rPr>
        <w:t>　　　　　　　　</w:t>
      </w:r>
    </w:p>
    <w:p w14:paraId="1CA7E83B">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货币及单位：人民币元</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550"/>
        <w:gridCol w:w="2055"/>
      </w:tblGrid>
      <w:tr w14:paraId="7F48BE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57F1BEA">
            <w:pPr>
              <w:spacing w:line="360" w:lineRule="auto"/>
              <w:rPr>
                <w:rFonts w:ascii="宋体" w:hAnsi="宋体" w:cs="宋体"/>
                <w:color w:val="000000" w:themeColor="text1"/>
                <w:sz w:val="24"/>
                <w:szCs w:val="24"/>
                <w:highlight w:val="none"/>
                <w14:textFill>
                  <w14:solidFill>
                    <w14:schemeClr w14:val="tx1"/>
                  </w14:solidFill>
                </w14:textFill>
              </w:rPr>
            </w:pPr>
          </w:p>
        </w:tc>
        <w:tc>
          <w:tcPr>
            <w:tcW w:w="8353" w:type="dxa"/>
            <w:gridSpan w:val="6"/>
          </w:tcPr>
          <w:p w14:paraId="76DCB81E">
            <w:pPr>
              <w:pStyle w:val="71"/>
              <w:spacing w:line="360" w:lineRule="auto"/>
              <w:jc w:val="center"/>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本合同包内属于节能产品的报价情况</w:t>
            </w:r>
          </w:p>
        </w:tc>
      </w:tr>
      <w:tr w14:paraId="3C040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741E1EC">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合同包</w:t>
            </w:r>
          </w:p>
        </w:tc>
        <w:tc>
          <w:tcPr>
            <w:tcW w:w="1187" w:type="dxa"/>
          </w:tcPr>
          <w:p w14:paraId="26323343">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品目号</w:t>
            </w:r>
          </w:p>
        </w:tc>
        <w:tc>
          <w:tcPr>
            <w:tcW w:w="1187" w:type="dxa"/>
          </w:tcPr>
          <w:p w14:paraId="410A6F9B">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货物名称</w:t>
            </w:r>
          </w:p>
        </w:tc>
        <w:tc>
          <w:tcPr>
            <w:tcW w:w="1187" w:type="dxa"/>
          </w:tcPr>
          <w:p w14:paraId="7C073A99">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单价</w:t>
            </w:r>
          </w:p>
        </w:tc>
        <w:tc>
          <w:tcPr>
            <w:tcW w:w="1187" w:type="dxa"/>
          </w:tcPr>
          <w:p w14:paraId="112E25C5">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数量</w:t>
            </w:r>
          </w:p>
        </w:tc>
        <w:tc>
          <w:tcPr>
            <w:tcW w:w="1550" w:type="dxa"/>
          </w:tcPr>
          <w:p w14:paraId="58CD610A">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总价</w:t>
            </w:r>
          </w:p>
        </w:tc>
        <w:tc>
          <w:tcPr>
            <w:tcW w:w="2055" w:type="dxa"/>
          </w:tcPr>
          <w:p w14:paraId="58B737E8">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认证种类</w:t>
            </w:r>
          </w:p>
        </w:tc>
      </w:tr>
      <w:tr w14:paraId="10D010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230422A8">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w:t>
            </w:r>
          </w:p>
        </w:tc>
        <w:tc>
          <w:tcPr>
            <w:tcW w:w="1187" w:type="dxa"/>
          </w:tcPr>
          <w:p w14:paraId="0B05597B">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w:t>
            </w:r>
          </w:p>
        </w:tc>
        <w:tc>
          <w:tcPr>
            <w:tcW w:w="1187" w:type="dxa"/>
          </w:tcPr>
          <w:p w14:paraId="3D6A55C9">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416913A3">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0B5D4F3F">
            <w:pPr>
              <w:spacing w:line="360" w:lineRule="auto"/>
              <w:rPr>
                <w:rFonts w:ascii="宋体" w:hAnsi="宋体" w:cs="宋体"/>
                <w:color w:val="000000" w:themeColor="text1"/>
                <w:sz w:val="24"/>
                <w:szCs w:val="24"/>
                <w:highlight w:val="none"/>
                <w14:textFill>
                  <w14:solidFill>
                    <w14:schemeClr w14:val="tx1"/>
                  </w14:solidFill>
                </w14:textFill>
              </w:rPr>
            </w:pPr>
          </w:p>
        </w:tc>
        <w:tc>
          <w:tcPr>
            <w:tcW w:w="1550" w:type="dxa"/>
          </w:tcPr>
          <w:p w14:paraId="169F57FB">
            <w:pPr>
              <w:spacing w:line="360" w:lineRule="auto"/>
              <w:rPr>
                <w:rFonts w:ascii="宋体" w:hAnsi="宋体" w:cs="宋体"/>
                <w:color w:val="000000" w:themeColor="text1"/>
                <w:sz w:val="24"/>
                <w:szCs w:val="24"/>
                <w:highlight w:val="none"/>
                <w14:textFill>
                  <w14:solidFill>
                    <w14:schemeClr w14:val="tx1"/>
                  </w14:solidFill>
                </w14:textFill>
              </w:rPr>
            </w:pPr>
          </w:p>
        </w:tc>
        <w:tc>
          <w:tcPr>
            <w:tcW w:w="2055" w:type="dxa"/>
          </w:tcPr>
          <w:p w14:paraId="0BA9BEEA">
            <w:pPr>
              <w:spacing w:line="360" w:lineRule="auto"/>
              <w:rPr>
                <w:rFonts w:ascii="宋体" w:hAnsi="宋体" w:cs="宋体"/>
                <w:color w:val="000000" w:themeColor="text1"/>
                <w:sz w:val="24"/>
                <w:szCs w:val="24"/>
                <w:highlight w:val="none"/>
                <w14:textFill>
                  <w14:solidFill>
                    <w14:schemeClr w14:val="tx1"/>
                  </w14:solidFill>
                </w14:textFill>
              </w:rPr>
            </w:pPr>
          </w:p>
        </w:tc>
      </w:tr>
      <w:tr w14:paraId="320AC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63112003">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35284FAE">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w:t>
            </w:r>
          </w:p>
        </w:tc>
        <w:tc>
          <w:tcPr>
            <w:tcW w:w="1187" w:type="dxa"/>
          </w:tcPr>
          <w:p w14:paraId="26BB1BFB">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6DA2D9CA">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76E80FA6">
            <w:pPr>
              <w:spacing w:line="360" w:lineRule="auto"/>
              <w:rPr>
                <w:rFonts w:ascii="宋体" w:hAnsi="宋体" w:cs="宋体"/>
                <w:color w:val="000000" w:themeColor="text1"/>
                <w:sz w:val="24"/>
                <w:szCs w:val="24"/>
                <w:highlight w:val="none"/>
                <w14:textFill>
                  <w14:solidFill>
                    <w14:schemeClr w14:val="tx1"/>
                  </w14:solidFill>
                </w14:textFill>
              </w:rPr>
            </w:pPr>
          </w:p>
        </w:tc>
        <w:tc>
          <w:tcPr>
            <w:tcW w:w="1550" w:type="dxa"/>
          </w:tcPr>
          <w:p w14:paraId="0ACE17A2">
            <w:pPr>
              <w:spacing w:line="360" w:lineRule="auto"/>
              <w:rPr>
                <w:rFonts w:ascii="宋体" w:hAnsi="宋体" w:cs="宋体"/>
                <w:color w:val="000000" w:themeColor="text1"/>
                <w:sz w:val="24"/>
                <w:szCs w:val="24"/>
                <w:highlight w:val="none"/>
                <w14:textFill>
                  <w14:solidFill>
                    <w14:schemeClr w14:val="tx1"/>
                  </w14:solidFill>
                </w14:textFill>
              </w:rPr>
            </w:pPr>
          </w:p>
        </w:tc>
        <w:tc>
          <w:tcPr>
            <w:tcW w:w="2055" w:type="dxa"/>
          </w:tcPr>
          <w:p w14:paraId="01B14F11">
            <w:pPr>
              <w:spacing w:line="360" w:lineRule="auto"/>
              <w:rPr>
                <w:rFonts w:ascii="宋体" w:hAnsi="宋体" w:cs="宋体"/>
                <w:color w:val="000000" w:themeColor="text1"/>
                <w:sz w:val="24"/>
                <w:szCs w:val="24"/>
                <w:highlight w:val="none"/>
                <w14:textFill>
                  <w14:solidFill>
                    <w14:schemeClr w14:val="tx1"/>
                  </w14:solidFill>
                </w14:textFill>
              </w:rPr>
            </w:pPr>
          </w:p>
        </w:tc>
      </w:tr>
      <w:tr w14:paraId="73921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5B17EEF">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报价</w:t>
            </w:r>
          </w:p>
        </w:tc>
        <w:tc>
          <w:tcPr>
            <w:tcW w:w="8353" w:type="dxa"/>
            <w:gridSpan w:val="6"/>
          </w:tcPr>
          <w:p w14:paraId="0AC2D54C">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合同包内属于节能产品的报价总金额：</w:t>
            </w:r>
            <w:r>
              <w:rPr>
                <w:rFonts w:ascii="宋体" w:hAnsi="宋体" w:cs="宋体"/>
                <w:color w:val="000000" w:themeColor="text1"/>
                <w:sz w:val="24"/>
                <w:szCs w:val="24"/>
                <w:highlight w:val="none"/>
                <w:u w:val="single"/>
                <w14:textFill>
                  <w14:solidFill>
                    <w14:schemeClr w14:val="tx1"/>
                  </w14:solidFill>
                </w14:textFill>
              </w:rPr>
              <w:t>　　　　　。</w:t>
            </w:r>
          </w:p>
        </w:tc>
      </w:tr>
    </w:tbl>
    <w:p w14:paraId="3EE729CD">
      <w:pPr>
        <w:pStyle w:val="71"/>
        <w:spacing w:line="360" w:lineRule="auto"/>
        <w:rPr>
          <w:rFonts w:hint="default" w:ascii="宋体" w:hAnsi="宋体" w:cs="宋体"/>
          <w:color w:val="000000" w:themeColor="text1"/>
          <w:sz w:val="24"/>
          <w:szCs w:val="24"/>
          <w:highlight w:val="none"/>
          <w14:textFill>
            <w14:solidFill>
              <w14:schemeClr w14:val="tx1"/>
            </w14:solidFill>
          </w14:textFill>
        </w:rPr>
      </w:pP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550"/>
        <w:gridCol w:w="2055"/>
      </w:tblGrid>
      <w:tr w14:paraId="0EA29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ED7137E">
            <w:pPr>
              <w:spacing w:line="360" w:lineRule="auto"/>
              <w:rPr>
                <w:rFonts w:ascii="宋体" w:hAnsi="宋体" w:cs="宋体"/>
                <w:color w:val="000000" w:themeColor="text1"/>
                <w:sz w:val="24"/>
                <w:szCs w:val="24"/>
                <w:highlight w:val="none"/>
                <w14:textFill>
                  <w14:solidFill>
                    <w14:schemeClr w14:val="tx1"/>
                  </w14:solidFill>
                </w14:textFill>
              </w:rPr>
            </w:pPr>
          </w:p>
        </w:tc>
        <w:tc>
          <w:tcPr>
            <w:tcW w:w="8353" w:type="dxa"/>
            <w:gridSpan w:val="6"/>
          </w:tcPr>
          <w:p w14:paraId="1A683E3B">
            <w:pPr>
              <w:pStyle w:val="71"/>
              <w:spacing w:line="360" w:lineRule="auto"/>
              <w:jc w:val="center"/>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本合同包内属于环境标志产品的报价情况</w:t>
            </w:r>
          </w:p>
        </w:tc>
      </w:tr>
      <w:tr w14:paraId="16CFC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91270CB">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合同包</w:t>
            </w:r>
          </w:p>
        </w:tc>
        <w:tc>
          <w:tcPr>
            <w:tcW w:w="1187" w:type="dxa"/>
          </w:tcPr>
          <w:p w14:paraId="4541093B">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品目号</w:t>
            </w:r>
          </w:p>
        </w:tc>
        <w:tc>
          <w:tcPr>
            <w:tcW w:w="1187" w:type="dxa"/>
          </w:tcPr>
          <w:p w14:paraId="5307C7FC">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货物名称</w:t>
            </w:r>
          </w:p>
        </w:tc>
        <w:tc>
          <w:tcPr>
            <w:tcW w:w="1187" w:type="dxa"/>
          </w:tcPr>
          <w:p w14:paraId="3A928736">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单价</w:t>
            </w:r>
          </w:p>
        </w:tc>
        <w:tc>
          <w:tcPr>
            <w:tcW w:w="1187" w:type="dxa"/>
          </w:tcPr>
          <w:p w14:paraId="68351B8F">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数量</w:t>
            </w:r>
          </w:p>
        </w:tc>
        <w:tc>
          <w:tcPr>
            <w:tcW w:w="1550" w:type="dxa"/>
          </w:tcPr>
          <w:p w14:paraId="59B9B506">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总价</w:t>
            </w:r>
          </w:p>
        </w:tc>
        <w:tc>
          <w:tcPr>
            <w:tcW w:w="2055" w:type="dxa"/>
          </w:tcPr>
          <w:p w14:paraId="7720C273">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认证种类</w:t>
            </w:r>
          </w:p>
        </w:tc>
      </w:tr>
      <w:tr w14:paraId="5FC6F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216159C1">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w:t>
            </w:r>
          </w:p>
        </w:tc>
        <w:tc>
          <w:tcPr>
            <w:tcW w:w="1187" w:type="dxa"/>
          </w:tcPr>
          <w:p w14:paraId="06D64E9C">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w:t>
            </w:r>
          </w:p>
        </w:tc>
        <w:tc>
          <w:tcPr>
            <w:tcW w:w="1187" w:type="dxa"/>
          </w:tcPr>
          <w:p w14:paraId="12D646EE">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3AC785B9">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13EDB147">
            <w:pPr>
              <w:spacing w:line="360" w:lineRule="auto"/>
              <w:rPr>
                <w:rFonts w:ascii="宋体" w:hAnsi="宋体" w:cs="宋体"/>
                <w:color w:val="000000" w:themeColor="text1"/>
                <w:sz w:val="24"/>
                <w:szCs w:val="24"/>
                <w:highlight w:val="none"/>
                <w14:textFill>
                  <w14:solidFill>
                    <w14:schemeClr w14:val="tx1"/>
                  </w14:solidFill>
                </w14:textFill>
              </w:rPr>
            </w:pPr>
          </w:p>
        </w:tc>
        <w:tc>
          <w:tcPr>
            <w:tcW w:w="1550" w:type="dxa"/>
          </w:tcPr>
          <w:p w14:paraId="1556BC85">
            <w:pPr>
              <w:spacing w:line="360" w:lineRule="auto"/>
              <w:rPr>
                <w:rFonts w:ascii="宋体" w:hAnsi="宋体" w:cs="宋体"/>
                <w:color w:val="000000" w:themeColor="text1"/>
                <w:sz w:val="24"/>
                <w:szCs w:val="24"/>
                <w:highlight w:val="none"/>
                <w14:textFill>
                  <w14:solidFill>
                    <w14:schemeClr w14:val="tx1"/>
                  </w14:solidFill>
                </w14:textFill>
              </w:rPr>
            </w:pPr>
          </w:p>
        </w:tc>
        <w:tc>
          <w:tcPr>
            <w:tcW w:w="2055" w:type="dxa"/>
          </w:tcPr>
          <w:p w14:paraId="7BE9010B">
            <w:pPr>
              <w:spacing w:line="360" w:lineRule="auto"/>
              <w:rPr>
                <w:rFonts w:ascii="宋体" w:hAnsi="宋体" w:cs="宋体"/>
                <w:color w:val="000000" w:themeColor="text1"/>
                <w:sz w:val="24"/>
                <w:szCs w:val="24"/>
                <w:highlight w:val="none"/>
                <w14:textFill>
                  <w14:solidFill>
                    <w14:schemeClr w14:val="tx1"/>
                  </w14:solidFill>
                </w14:textFill>
              </w:rPr>
            </w:pPr>
          </w:p>
        </w:tc>
      </w:tr>
      <w:tr w14:paraId="7E410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17EDDE60">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730E09BC">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w:t>
            </w:r>
          </w:p>
        </w:tc>
        <w:tc>
          <w:tcPr>
            <w:tcW w:w="1187" w:type="dxa"/>
          </w:tcPr>
          <w:p w14:paraId="3D9CF81D">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3EF70063">
            <w:pPr>
              <w:spacing w:line="360" w:lineRule="auto"/>
              <w:rPr>
                <w:rFonts w:ascii="宋体" w:hAnsi="宋体" w:cs="宋体"/>
                <w:color w:val="000000" w:themeColor="text1"/>
                <w:sz w:val="24"/>
                <w:szCs w:val="24"/>
                <w:highlight w:val="none"/>
                <w14:textFill>
                  <w14:solidFill>
                    <w14:schemeClr w14:val="tx1"/>
                  </w14:solidFill>
                </w14:textFill>
              </w:rPr>
            </w:pPr>
          </w:p>
        </w:tc>
        <w:tc>
          <w:tcPr>
            <w:tcW w:w="1187" w:type="dxa"/>
          </w:tcPr>
          <w:p w14:paraId="3982C6FD">
            <w:pPr>
              <w:spacing w:line="360" w:lineRule="auto"/>
              <w:rPr>
                <w:rFonts w:ascii="宋体" w:hAnsi="宋体" w:cs="宋体"/>
                <w:color w:val="000000" w:themeColor="text1"/>
                <w:sz w:val="24"/>
                <w:szCs w:val="24"/>
                <w:highlight w:val="none"/>
                <w14:textFill>
                  <w14:solidFill>
                    <w14:schemeClr w14:val="tx1"/>
                  </w14:solidFill>
                </w14:textFill>
              </w:rPr>
            </w:pPr>
          </w:p>
        </w:tc>
        <w:tc>
          <w:tcPr>
            <w:tcW w:w="1550" w:type="dxa"/>
          </w:tcPr>
          <w:p w14:paraId="5FF87244">
            <w:pPr>
              <w:spacing w:line="360" w:lineRule="auto"/>
              <w:rPr>
                <w:rFonts w:ascii="宋体" w:hAnsi="宋体" w:cs="宋体"/>
                <w:color w:val="000000" w:themeColor="text1"/>
                <w:sz w:val="24"/>
                <w:szCs w:val="24"/>
                <w:highlight w:val="none"/>
                <w14:textFill>
                  <w14:solidFill>
                    <w14:schemeClr w14:val="tx1"/>
                  </w14:solidFill>
                </w14:textFill>
              </w:rPr>
            </w:pPr>
          </w:p>
        </w:tc>
        <w:tc>
          <w:tcPr>
            <w:tcW w:w="2055" w:type="dxa"/>
          </w:tcPr>
          <w:p w14:paraId="1E4B8DB7">
            <w:pPr>
              <w:spacing w:line="360" w:lineRule="auto"/>
              <w:rPr>
                <w:rFonts w:ascii="宋体" w:hAnsi="宋体" w:cs="宋体"/>
                <w:color w:val="000000" w:themeColor="text1"/>
                <w:sz w:val="24"/>
                <w:szCs w:val="24"/>
                <w:highlight w:val="none"/>
                <w14:textFill>
                  <w14:solidFill>
                    <w14:schemeClr w14:val="tx1"/>
                  </w14:solidFill>
                </w14:textFill>
              </w:rPr>
            </w:pPr>
          </w:p>
        </w:tc>
      </w:tr>
      <w:tr w14:paraId="6599F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97A5003">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报价</w:t>
            </w:r>
          </w:p>
        </w:tc>
        <w:tc>
          <w:tcPr>
            <w:tcW w:w="8353" w:type="dxa"/>
            <w:gridSpan w:val="6"/>
          </w:tcPr>
          <w:p w14:paraId="56008A16">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合同包内属于环境标志产品的报价总金额：</w:t>
            </w:r>
            <w:r>
              <w:rPr>
                <w:rFonts w:ascii="宋体" w:hAnsi="宋体" w:cs="宋体"/>
                <w:color w:val="000000" w:themeColor="text1"/>
                <w:sz w:val="24"/>
                <w:szCs w:val="24"/>
                <w:highlight w:val="none"/>
                <w:u w:val="single"/>
                <w14:textFill>
                  <w14:solidFill>
                    <w14:schemeClr w14:val="tx1"/>
                  </w14:solidFill>
                </w14:textFill>
              </w:rPr>
              <w:t>　　　　　。</w:t>
            </w:r>
          </w:p>
        </w:tc>
      </w:tr>
    </w:tbl>
    <w:p w14:paraId="1A5DA653">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p>
    <w:p w14:paraId="0AEFE621">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※注意：</w:t>
      </w:r>
    </w:p>
    <w:p w14:paraId="18E966B6">
      <w:pPr>
        <w:pStyle w:val="71"/>
        <w:spacing w:line="360" w:lineRule="auto"/>
        <w:ind w:firstLine="482"/>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1、对节能、环境标志产品计算价格扣除时，只依据报价文件“报价人须知前附表5：节能、环境标志产品采购政策”。</w:t>
      </w:r>
    </w:p>
    <w:p w14:paraId="156ED51B">
      <w:pPr>
        <w:pStyle w:val="71"/>
        <w:spacing w:line="360" w:lineRule="auto"/>
        <w:ind w:firstLine="482"/>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2、本表以合同包为单位，不同合同包请分别填写；同一合同包请按照其品目号顺序分别填写。</w:t>
      </w:r>
    </w:p>
    <w:p w14:paraId="299D9719">
      <w:pPr>
        <w:pStyle w:val="71"/>
        <w:spacing w:line="360" w:lineRule="auto"/>
        <w:ind w:firstLine="482"/>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3、具体统计、计算：</w:t>
      </w:r>
    </w:p>
    <w:p w14:paraId="2F01A0D1">
      <w:pPr>
        <w:pStyle w:val="71"/>
        <w:spacing w:line="360" w:lineRule="auto"/>
        <w:ind w:firstLine="482"/>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3.1属于政府强制采购的节能产品不享受价格扣除优惠。若报价产品既属于节能产品又属于环境标志产品，分别计算价格扣除优惠。</w:t>
      </w:r>
    </w:p>
    <w:p w14:paraId="27CB54CF">
      <w:pPr>
        <w:pStyle w:val="71"/>
        <w:spacing w:line="360" w:lineRule="auto"/>
        <w:ind w:firstLine="482"/>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3.2计算结果若除不尽，可四舍五入保留到小数点后两位。</w:t>
      </w:r>
    </w:p>
    <w:p w14:paraId="2F790BC6">
      <w:pPr>
        <w:pStyle w:val="71"/>
        <w:spacing w:line="360" w:lineRule="auto"/>
        <w:ind w:firstLine="482"/>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3.3报价人应按照采购文件要求认真统计、计算。</w:t>
      </w:r>
    </w:p>
    <w:p w14:paraId="50BE842B">
      <w:pPr>
        <w:pStyle w:val="71"/>
        <w:spacing w:line="360" w:lineRule="auto"/>
        <w:ind w:firstLine="482"/>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3.4若无节能、环境标志产品，不填写本表。</w:t>
      </w:r>
    </w:p>
    <w:p w14:paraId="3951C911">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报价人：</w:t>
      </w:r>
      <w:r>
        <w:rPr>
          <w:rFonts w:ascii="宋体" w:hAnsi="宋体" w:cs="宋体"/>
          <w:color w:val="000000" w:themeColor="text1"/>
          <w:sz w:val="24"/>
          <w:szCs w:val="24"/>
          <w:highlight w:val="none"/>
          <w:u w:val="single"/>
          <w14:textFill>
            <w14:solidFill>
              <w14:schemeClr w14:val="tx1"/>
            </w14:solidFill>
          </w14:textFill>
        </w:rPr>
        <w:t>（全称并加盖单位公章）</w:t>
      </w:r>
    </w:p>
    <w:p w14:paraId="451AE31E">
      <w:pPr>
        <w:pStyle w:val="71"/>
        <w:spacing w:line="360" w:lineRule="auto"/>
        <w:ind w:firstLine="480"/>
        <w:jc w:val="right"/>
        <w:rPr>
          <w:rFonts w:hint="default" w:ascii="宋体" w:hAnsi="宋体" w:cs="宋体"/>
          <w:b/>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日期：</w:t>
      </w:r>
      <w:r>
        <w:rPr>
          <w:rFonts w:ascii="宋体" w:hAnsi="宋体" w:cs="宋体"/>
          <w:color w:val="000000" w:themeColor="text1"/>
          <w:sz w:val="24"/>
          <w:szCs w:val="24"/>
          <w:highlight w:val="none"/>
          <w:u w:val="single"/>
          <w14:textFill>
            <w14:solidFill>
              <w14:schemeClr w14:val="tx1"/>
            </w14:solidFill>
          </w14:textFill>
        </w:rPr>
        <w:t>　　年　　月　　日</w:t>
      </w:r>
    </w:p>
    <w:p w14:paraId="5EA7F217">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1-②优先类节能产品、环境标志产品证明材料（价格扣除适用，若有）</w:t>
      </w:r>
    </w:p>
    <w:p w14:paraId="0D334657">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2小型、微型企业产品等价格扣除证明材料（若有）</w:t>
      </w:r>
    </w:p>
    <w:p w14:paraId="55BBFBE1">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2-①中小企业声明函（价格扣除适用，若有）</w:t>
      </w:r>
    </w:p>
    <w:p w14:paraId="1248C772">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中小企业声明函（货物）</w:t>
      </w:r>
    </w:p>
    <w:p w14:paraId="6EA968B3">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p>
    <w:p w14:paraId="55437DE5">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ascii="宋体" w:hAnsi="宋体" w:cs="宋体"/>
          <w:color w:val="000000" w:themeColor="text1"/>
          <w:sz w:val="24"/>
          <w:szCs w:val="24"/>
          <w:highlight w:val="none"/>
          <w:u w:val="single"/>
          <w14:textFill>
            <w14:solidFill>
              <w14:schemeClr w14:val="tx1"/>
            </w14:solidFill>
          </w14:textFill>
        </w:rPr>
        <w:t>（单位名称）</w:t>
      </w:r>
      <w:r>
        <w:rPr>
          <w:rFonts w:ascii="宋体" w:hAnsi="宋体" w:cs="宋体"/>
          <w:color w:val="000000" w:themeColor="text1"/>
          <w:sz w:val="24"/>
          <w:szCs w:val="24"/>
          <w:highlight w:val="none"/>
          <w14:textFill>
            <w14:solidFill>
              <w14:schemeClr w14:val="tx1"/>
            </w14:solidFill>
          </w14:textFill>
        </w:rPr>
        <w:t>的</w:t>
      </w:r>
      <w:r>
        <w:rPr>
          <w:rFonts w:ascii="宋体" w:hAnsi="宋体" w:cs="宋体"/>
          <w:color w:val="000000" w:themeColor="text1"/>
          <w:sz w:val="24"/>
          <w:szCs w:val="24"/>
          <w:highlight w:val="none"/>
          <w:u w:val="single"/>
          <w14:textFill>
            <w14:solidFill>
              <w14:schemeClr w14:val="tx1"/>
            </w14:solidFill>
          </w14:textFill>
        </w:rPr>
        <w:t>（项目名称）</w:t>
      </w:r>
      <w:r>
        <w:rPr>
          <w:rFonts w:ascii="宋体" w:hAnsi="宋体" w:cs="宋体"/>
          <w:color w:val="000000" w:themeColor="text1"/>
          <w:sz w:val="24"/>
          <w:szCs w:val="24"/>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14:paraId="07187BBA">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w:t>
      </w:r>
      <w:r>
        <w:rPr>
          <w:rFonts w:ascii="宋体" w:hAnsi="宋体" w:cs="宋体"/>
          <w:color w:val="000000" w:themeColor="text1"/>
          <w:sz w:val="24"/>
          <w:szCs w:val="24"/>
          <w:highlight w:val="none"/>
          <w:u w:val="single"/>
          <w14:textFill>
            <w14:solidFill>
              <w14:schemeClr w14:val="tx1"/>
            </w14:solidFill>
          </w14:textFill>
        </w:rPr>
        <w:t xml:space="preserve"> （标的名称） </w:t>
      </w:r>
      <w:r>
        <w:rPr>
          <w:rFonts w:ascii="宋体" w:hAnsi="宋体" w:cs="宋体"/>
          <w:color w:val="000000" w:themeColor="text1"/>
          <w:sz w:val="24"/>
          <w:szCs w:val="24"/>
          <w:highlight w:val="none"/>
          <w14:textFill>
            <w14:solidFill>
              <w14:schemeClr w14:val="tx1"/>
            </w14:solidFill>
          </w14:textFill>
        </w:rPr>
        <w:t>，属于</w:t>
      </w:r>
      <w:r>
        <w:rPr>
          <w:rFonts w:ascii="宋体" w:hAnsi="宋体" w:cs="宋体"/>
          <w:color w:val="000000" w:themeColor="text1"/>
          <w:sz w:val="24"/>
          <w:szCs w:val="24"/>
          <w:highlight w:val="none"/>
          <w:u w:val="single"/>
          <w14:textFill>
            <w14:solidFill>
              <w14:schemeClr w14:val="tx1"/>
            </w14:solidFill>
          </w14:textFill>
        </w:rPr>
        <w:t>（采购文件中明确的所属行业）</w:t>
      </w:r>
      <w:r>
        <w:rPr>
          <w:rFonts w:ascii="宋体" w:hAnsi="宋体" w:cs="宋体"/>
          <w:color w:val="000000" w:themeColor="text1"/>
          <w:sz w:val="24"/>
          <w:szCs w:val="24"/>
          <w:highlight w:val="none"/>
          <w14:textFill>
            <w14:solidFill>
              <w14:schemeClr w14:val="tx1"/>
            </w14:solidFill>
          </w14:textFill>
        </w:rPr>
        <w:t>行业；制造商为</w:t>
      </w:r>
      <w:r>
        <w:rPr>
          <w:rFonts w:ascii="宋体" w:hAnsi="宋体" w:cs="宋体"/>
          <w:color w:val="000000" w:themeColor="text1"/>
          <w:sz w:val="24"/>
          <w:szCs w:val="24"/>
          <w:highlight w:val="none"/>
          <w:u w:val="single"/>
          <w14:textFill>
            <w14:solidFill>
              <w14:schemeClr w14:val="tx1"/>
            </w14:solidFill>
          </w14:textFill>
        </w:rPr>
        <w:t>（企业名称）</w:t>
      </w:r>
      <w:r>
        <w:rPr>
          <w:rFonts w:ascii="宋体" w:hAnsi="宋体" w:cs="宋体"/>
          <w:color w:val="000000" w:themeColor="text1"/>
          <w:sz w:val="24"/>
          <w:szCs w:val="24"/>
          <w:highlight w:val="none"/>
          <w14:textFill>
            <w14:solidFill>
              <w14:schemeClr w14:val="tx1"/>
            </w14:solidFill>
          </w14:textFill>
        </w:rPr>
        <w:t>，从业人员</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人，营业收入为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万元，资产总额为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w:t>
      </w:r>
      <w:r>
        <w:rPr>
          <w:rFonts w:ascii="宋体" w:hAnsi="宋体" w:cs="宋体"/>
          <w:color w:val="000000" w:themeColor="text1"/>
          <w:sz w:val="24"/>
          <w:szCs w:val="24"/>
          <w:highlight w:val="none"/>
          <w:vertAlign w:val="superscript"/>
          <w14:textFill>
            <w14:solidFill>
              <w14:schemeClr w14:val="tx1"/>
            </w14:solidFill>
          </w14:textFill>
        </w:rPr>
        <w:t>1</w:t>
      </w:r>
      <w:r>
        <w:rPr>
          <w:rFonts w:ascii="宋体" w:hAnsi="宋体" w:cs="宋体"/>
          <w:color w:val="000000" w:themeColor="text1"/>
          <w:sz w:val="24"/>
          <w:szCs w:val="24"/>
          <w:highlight w:val="none"/>
          <w14:textFill>
            <w14:solidFill>
              <w14:schemeClr w14:val="tx1"/>
            </w14:solidFill>
          </w14:textFill>
        </w:rPr>
        <w:t>，属于</w:t>
      </w:r>
      <w:r>
        <w:rPr>
          <w:rFonts w:ascii="宋体" w:hAnsi="宋体" w:cs="宋体"/>
          <w:color w:val="000000" w:themeColor="text1"/>
          <w:sz w:val="24"/>
          <w:szCs w:val="24"/>
          <w:highlight w:val="none"/>
          <w:u w:val="single"/>
          <w14:textFill>
            <w14:solidFill>
              <w14:schemeClr w14:val="tx1"/>
            </w14:solidFill>
          </w14:textFill>
        </w:rPr>
        <w:t>（中型企业、小型企业、微型企业）</w:t>
      </w:r>
      <w:r>
        <w:rPr>
          <w:rFonts w:ascii="宋体" w:hAnsi="宋体" w:cs="宋体"/>
          <w:color w:val="000000" w:themeColor="text1"/>
          <w:sz w:val="24"/>
          <w:szCs w:val="24"/>
          <w:highlight w:val="none"/>
          <w14:textFill>
            <w14:solidFill>
              <w14:schemeClr w14:val="tx1"/>
            </w14:solidFill>
          </w14:textFill>
        </w:rPr>
        <w:t>；</w:t>
      </w:r>
    </w:p>
    <w:p w14:paraId="1746F4C7">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w:t>
      </w:r>
      <w:r>
        <w:rPr>
          <w:rFonts w:ascii="宋体" w:hAnsi="宋体" w:cs="宋体"/>
          <w:color w:val="000000" w:themeColor="text1"/>
          <w:sz w:val="24"/>
          <w:szCs w:val="24"/>
          <w:highlight w:val="none"/>
          <w:u w:val="single"/>
          <w14:textFill>
            <w14:solidFill>
              <w14:schemeClr w14:val="tx1"/>
            </w14:solidFill>
          </w14:textFill>
        </w:rPr>
        <w:t xml:space="preserve"> （标的名称） </w:t>
      </w:r>
      <w:r>
        <w:rPr>
          <w:rFonts w:ascii="宋体" w:hAnsi="宋体" w:cs="宋体"/>
          <w:color w:val="000000" w:themeColor="text1"/>
          <w:sz w:val="24"/>
          <w:szCs w:val="24"/>
          <w:highlight w:val="none"/>
          <w14:textFill>
            <w14:solidFill>
              <w14:schemeClr w14:val="tx1"/>
            </w14:solidFill>
          </w14:textFill>
        </w:rPr>
        <w:t>，属于</w:t>
      </w:r>
      <w:r>
        <w:rPr>
          <w:rFonts w:ascii="宋体" w:hAnsi="宋体" w:cs="宋体"/>
          <w:color w:val="000000" w:themeColor="text1"/>
          <w:sz w:val="24"/>
          <w:szCs w:val="24"/>
          <w:highlight w:val="none"/>
          <w:u w:val="single"/>
          <w14:textFill>
            <w14:solidFill>
              <w14:schemeClr w14:val="tx1"/>
            </w14:solidFill>
          </w14:textFill>
        </w:rPr>
        <w:t>（采购文件中明确的所属行业）</w:t>
      </w:r>
      <w:r>
        <w:rPr>
          <w:rFonts w:ascii="宋体" w:hAnsi="宋体" w:cs="宋体"/>
          <w:color w:val="000000" w:themeColor="text1"/>
          <w:sz w:val="24"/>
          <w:szCs w:val="24"/>
          <w:highlight w:val="none"/>
          <w14:textFill>
            <w14:solidFill>
              <w14:schemeClr w14:val="tx1"/>
            </w14:solidFill>
          </w14:textFill>
        </w:rPr>
        <w:t>行业；制造商为</w:t>
      </w:r>
      <w:r>
        <w:rPr>
          <w:rFonts w:ascii="宋体" w:hAnsi="宋体" w:cs="宋体"/>
          <w:color w:val="000000" w:themeColor="text1"/>
          <w:sz w:val="24"/>
          <w:szCs w:val="24"/>
          <w:highlight w:val="none"/>
          <w:u w:val="single"/>
          <w14:textFill>
            <w14:solidFill>
              <w14:schemeClr w14:val="tx1"/>
            </w14:solidFill>
          </w14:textFill>
        </w:rPr>
        <w:t>（企业名称）</w:t>
      </w:r>
      <w:r>
        <w:rPr>
          <w:rFonts w:ascii="宋体" w:hAnsi="宋体" w:cs="宋体"/>
          <w:color w:val="000000" w:themeColor="text1"/>
          <w:sz w:val="24"/>
          <w:szCs w:val="24"/>
          <w:highlight w:val="none"/>
          <w14:textFill>
            <w14:solidFill>
              <w14:schemeClr w14:val="tx1"/>
            </w14:solidFill>
          </w14:textFill>
        </w:rPr>
        <w:t>，从业人员</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人，营业收入为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万元，资产总额为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万元，属于</w:t>
      </w:r>
      <w:r>
        <w:rPr>
          <w:rFonts w:ascii="宋体" w:hAnsi="宋体" w:cs="宋体"/>
          <w:color w:val="000000" w:themeColor="text1"/>
          <w:sz w:val="24"/>
          <w:szCs w:val="24"/>
          <w:highlight w:val="none"/>
          <w:u w:val="single"/>
          <w14:textFill>
            <w14:solidFill>
              <w14:schemeClr w14:val="tx1"/>
            </w14:solidFill>
          </w14:textFill>
        </w:rPr>
        <w:t>（中型企业、小型企业、微型企业）</w:t>
      </w:r>
      <w:r>
        <w:rPr>
          <w:rFonts w:ascii="宋体" w:hAnsi="宋体" w:cs="宋体"/>
          <w:color w:val="000000" w:themeColor="text1"/>
          <w:sz w:val="24"/>
          <w:szCs w:val="24"/>
          <w:highlight w:val="none"/>
          <w14:textFill>
            <w14:solidFill>
              <w14:schemeClr w14:val="tx1"/>
            </w14:solidFill>
          </w14:textFill>
        </w:rPr>
        <w:t>；</w:t>
      </w:r>
    </w:p>
    <w:p w14:paraId="5CB98EBC">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w:t>
      </w:r>
    </w:p>
    <w:p w14:paraId="48EBB2F0">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14:paraId="4C619890">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517290AA">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报价人：</w:t>
      </w:r>
      <w:r>
        <w:rPr>
          <w:rFonts w:ascii="宋体" w:hAnsi="宋体" w:cs="宋体"/>
          <w:color w:val="000000" w:themeColor="text1"/>
          <w:sz w:val="24"/>
          <w:szCs w:val="24"/>
          <w:highlight w:val="none"/>
          <w:u w:val="single"/>
          <w14:textFill>
            <w14:solidFill>
              <w14:schemeClr w14:val="tx1"/>
            </w14:solidFill>
          </w14:textFill>
        </w:rPr>
        <w:t>（全称并加盖单位公章）</w:t>
      </w:r>
    </w:p>
    <w:p w14:paraId="140E5702">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日期：</w:t>
      </w:r>
      <w:r>
        <w:rPr>
          <w:rFonts w:ascii="宋体" w:hAnsi="宋体" w:cs="宋体"/>
          <w:color w:val="000000" w:themeColor="text1"/>
          <w:sz w:val="24"/>
          <w:szCs w:val="24"/>
          <w:highlight w:val="none"/>
          <w:u w:val="single"/>
          <w14:textFill>
            <w14:solidFill>
              <w14:schemeClr w14:val="tx1"/>
            </w14:solidFill>
          </w14:textFill>
        </w:rPr>
        <w:t>　　年　　月　　日</w:t>
      </w:r>
    </w:p>
    <w:p w14:paraId="6817B036">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※注意：</w:t>
      </w:r>
    </w:p>
    <w:p w14:paraId="23A3A36E">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14:paraId="5DF62148">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报价人须按采购文件中明确的所属行业填列，多品目项目中须按上表要求逐条填列，否则，其提供的中小企业声明将被判定为无效声明函，由此造成的后果由报价人自行承担（涉及资格的按无效报价处理；涉及价格评审优惠的，不予认定）。</w:t>
      </w:r>
    </w:p>
    <w:p w14:paraId="638E3758">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报价人应当对其出具的《中小企业声明函》真实性负责，报价人出具的《中小企业声明函》内容不实的，属于提供虚假材料谋取中标。在实际操作中，项目属性为货物且报价人希望获得中小企业政策支持的，应从制造商处获得充分、准确的信息。对相关制造商信息了解不充分，或者不能确定相关信息真实、准确的，不建议出具《中小企业声明函》。</w:t>
      </w:r>
      <w:r>
        <w:rPr>
          <w:rFonts w:ascii="宋体" w:hAnsi="宋体" w:cs="宋体"/>
          <w:color w:val="000000" w:themeColor="text1"/>
          <w:sz w:val="24"/>
          <w:szCs w:val="24"/>
          <w:highlight w:val="none"/>
          <w14:textFill>
            <w14:solidFill>
              <w14:schemeClr w14:val="tx1"/>
            </w14:solidFill>
          </w14:textFill>
        </w:rPr>
        <w:br w:type="textWrapping"/>
      </w:r>
      <w:r>
        <w:rPr>
          <w:rFonts w:ascii="宋体" w:hAnsi="宋体" w:cs="宋体"/>
          <w:color w:val="000000" w:themeColor="text1"/>
          <w:sz w:val="24"/>
          <w:szCs w:val="24"/>
          <w:highlight w:val="none"/>
          <w14:textFill>
            <w14:solidFill>
              <w14:schemeClr w14:val="tx1"/>
            </w14:solidFill>
          </w14:textFill>
        </w:rPr>
        <w:br w:type="page"/>
      </w:r>
    </w:p>
    <w:p w14:paraId="745181F2">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中小企业声明函（工程、服务）</w:t>
      </w:r>
    </w:p>
    <w:p w14:paraId="54AF8118">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ascii="宋体" w:hAnsi="宋体" w:cs="宋体"/>
          <w:color w:val="000000" w:themeColor="text1"/>
          <w:sz w:val="24"/>
          <w:szCs w:val="24"/>
          <w:highlight w:val="none"/>
          <w:u w:val="single"/>
          <w14:textFill>
            <w14:solidFill>
              <w14:schemeClr w14:val="tx1"/>
            </w14:solidFill>
          </w14:textFill>
        </w:rPr>
        <w:t>（单位名称）</w:t>
      </w:r>
      <w:r>
        <w:rPr>
          <w:rFonts w:ascii="宋体" w:hAnsi="宋体" w:cs="宋体"/>
          <w:color w:val="000000" w:themeColor="text1"/>
          <w:sz w:val="24"/>
          <w:szCs w:val="24"/>
          <w:highlight w:val="none"/>
          <w14:textFill>
            <w14:solidFill>
              <w14:schemeClr w14:val="tx1"/>
            </w14:solidFill>
          </w14:textFill>
        </w:rPr>
        <w:t>的</w:t>
      </w:r>
      <w:r>
        <w:rPr>
          <w:rFonts w:ascii="宋体" w:hAnsi="宋体" w:cs="宋体"/>
          <w:color w:val="000000" w:themeColor="text1"/>
          <w:sz w:val="24"/>
          <w:szCs w:val="24"/>
          <w:highlight w:val="none"/>
          <w:u w:val="single"/>
          <w14:textFill>
            <w14:solidFill>
              <w14:schemeClr w14:val="tx1"/>
            </w14:solidFill>
          </w14:textFill>
        </w:rPr>
        <w:t>（项目名称）</w:t>
      </w:r>
      <w:r>
        <w:rPr>
          <w:rFonts w:ascii="宋体" w:hAnsi="宋体" w:cs="宋体"/>
          <w:color w:val="000000" w:themeColor="text1"/>
          <w:sz w:val="24"/>
          <w:szCs w:val="24"/>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00066506">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w:t>
      </w:r>
      <w:r>
        <w:rPr>
          <w:rFonts w:ascii="宋体" w:hAnsi="宋体" w:cs="宋体"/>
          <w:color w:val="000000" w:themeColor="text1"/>
          <w:sz w:val="24"/>
          <w:szCs w:val="24"/>
          <w:highlight w:val="none"/>
          <w:u w:val="single"/>
          <w14:textFill>
            <w14:solidFill>
              <w14:schemeClr w14:val="tx1"/>
            </w14:solidFill>
          </w14:textFill>
        </w:rPr>
        <w:t>（标的名称）</w:t>
      </w:r>
      <w:r>
        <w:rPr>
          <w:rFonts w:ascii="宋体" w:hAnsi="宋体" w:cs="宋体"/>
          <w:color w:val="000000" w:themeColor="text1"/>
          <w:sz w:val="24"/>
          <w:szCs w:val="24"/>
          <w:highlight w:val="none"/>
          <w14:textFill>
            <w14:solidFill>
              <w14:schemeClr w14:val="tx1"/>
            </w14:solidFill>
          </w14:textFill>
        </w:rPr>
        <w:t>，属于</w:t>
      </w:r>
      <w:r>
        <w:rPr>
          <w:rFonts w:ascii="宋体" w:hAnsi="宋体" w:cs="宋体"/>
          <w:color w:val="000000" w:themeColor="text1"/>
          <w:sz w:val="24"/>
          <w:szCs w:val="24"/>
          <w:highlight w:val="none"/>
          <w:u w:val="single"/>
          <w14:textFill>
            <w14:solidFill>
              <w14:schemeClr w14:val="tx1"/>
            </w14:solidFill>
          </w14:textFill>
        </w:rPr>
        <w:t>（采购文件中明确的所属行业）</w:t>
      </w:r>
      <w:r>
        <w:rPr>
          <w:rFonts w:ascii="宋体" w:hAnsi="宋体" w:cs="宋体"/>
          <w:color w:val="000000" w:themeColor="text1"/>
          <w:sz w:val="24"/>
          <w:szCs w:val="24"/>
          <w:highlight w:val="none"/>
          <w14:textFill>
            <w14:solidFill>
              <w14:schemeClr w14:val="tx1"/>
            </w14:solidFill>
          </w14:textFill>
        </w:rPr>
        <w:t>；承建（承接）企业为</w:t>
      </w:r>
      <w:r>
        <w:rPr>
          <w:rFonts w:ascii="宋体" w:hAnsi="宋体" w:cs="宋体"/>
          <w:color w:val="000000" w:themeColor="text1"/>
          <w:sz w:val="24"/>
          <w:szCs w:val="24"/>
          <w:highlight w:val="none"/>
          <w:u w:val="single"/>
          <w14:textFill>
            <w14:solidFill>
              <w14:schemeClr w14:val="tx1"/>
            </w14:solidFill>
          </w14:textFill>
        </w:rPr>
        <w:t>（企业名称）</w:t>
      </w:r>
      <w:r>
        <w:rPr>
          <w:rFonts w:ascii="宋体" w:hAnsi="宋体" w:cs="宋体"/>
          <w:color w:val="000000" w:themeColor="text1"/>
          <w:sz w:val="24"/>
          <w:szCs w:val="24"/>
          <w:highlight w:val="none"/>
          <w14:textFill>
            <w14:solidFill>
              <w14:schemeClr w14:val="tx1"/>
            </w14:solidFill>
          </w14:textFill>
        </w:rPr>
        <w:t>，从业人员</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人，营业收入为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万元，资产总额为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w:t>
      </w:r>
      <w:r>
        <w:rPr>
          <w:rFonts w:ascii="宋体" w:hAnsi="宋体" w:cs="宋体"/>
          <w:color w:val="000000" w:themeColor="text1"/>
          <w:sz w:val="24"/>
          <w:szCs w:val="24"/>
          <w:highlight w:val="none"/>
          <w:vertAlign w:val="superscript"/>
          <w14:textFill>
            <w14:solidFill>
              <w14:schemeClr w14:val="tx1"/>
            </w14:solidFill>
          </w14:textFill>
        </w:rPr>
        <w:t>1</w:t>
      </w:r>
      <w:r>
        <w:rPr>
          <w:rFonts w:ascii="宋体" w:hAnsi="宋体" w:cs="宋体"/>
          <w:color w:val="000000" w:themeColor="text1"/>
          <w:sz w:val="24"/>
          <w:szCs w:val="24"/>
          <w:highlight w:val="none"/>
          <w14:textFill>
            <w14:solidFill>
              <w14:schemeClr w14:val="tx1"/>
            </w14:solidFill>
          </w14:textFill>
        </w:rPr>
        <w:t>，属于</w:t>
      </w:r>
      <w:r>
        <w:rPr>
          <w:rFonts w:ascii="宋体" w:hAnsi="宋体" w:cs="宋体"/>
          <w:color w:val="000000" w:themeColor="text1"/>
          <w:sz w:val="24"/>
          <w:szCs w:val="24"/>
          <w:highlight w:val="none"/>
          <w:u w:val="single"/>
          <w14:textFill>
            <w14:solidFill>
              <w14:schemeClr w14:val="tx1"/>
            </w14:solidFill>
          </w14:textFill>
        </w:rPr>
        <w:t>（中型企业、小型企业、微型企业）</w:t>
      </w:r>
      <w:r>
        <w:rPr>
          <w:rFonts w:ascii="宋体" w:hAnsi="宋体" w:cs="宋体"/>
          <w:color w:val="000000" w:themeColor="text1"/>
          <w:sz w:val="24"/>
          <w:szCs w:val="24"/>
          <w:highlight w:val="none"/>
          <w14:textFill>
            <w14:solidFill>
              <w14:schemeClr w14:val="tx1"/>
            </w14:solidFill>
          </w14:textFill>
        </w:rPr>
        <w:t>；</w:t>
      </w:r>
    </w:p>
    <w:p w14:paraId="185211F4">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w:t>
      </w:r>
      <w:r>
        <w:rPr>
          <w:rFonts w:ascii="宋体" w:hAnsi="宋体" w:cs="宋体"/>
          <w:color w:val="000000" w:themeColor="text1"/>
          <w:sz w:val="24"/>
          <w:szCs w:val="24"/>
          <w:highlight w:val="none"/>
          <w:u w:val="single"/>
          <w14:textFill>
            <w14:solidFill>
              <w14:schemeClr w14:val="tx1"/>
            </w14:solidFill>
          </w14:textFill>
        </w:rPr>
        <w:t>（标的名称）</w:t>
      </w:r>
      <w:r>
        <w:rPr>
          <w:rFonts w:ascii="宋体" w:hAnsi="宋体" w:cs="宋体"/>
          <w:color w:val="000000" w:themeColor="text1"/>
          <w:sz w:val="24"/>
          <w:szCs w:val="24"/>
          <w:highlight w:val="none"/>
          <w14:textFill>
            <w14:solidFill>
              <w14:schemeClr w14:val="tx1"/>
            </w14:solidFill>
          </w14:textFill>
        </w:rPr>
        <w:t>，属于</w:t>
      </w:r>
      <w:r>
        <w:rPr>
          <w:rFonts w:ascii="宋体" w:hAnsi="宋体" w:cs="宋体"/>
          <w:color w:val="000000" w:themeColor="text1"/>
          <w:sz w:val="24"/>
          <w:szCs w:val="24"/>
          <w:highlight w:val="none"/>
          <w:u w:val="single"/>
          <w14:textFill>
            <w14:solidFill>
              <w14:schemeClr w14:val="tx1"/>
            </w14:solidFill>
          </w14:textFill>
        </w:rPr>
        <w:t>（采购文件中明确的所属行业）</w:t>
      </w:r>
      <w:r>
        <w:rPr>
          <w:rFonts w:ascii="宋体" w:hAnsi="宋体" w:cs="宋体"/>
          <w:color w:val="000000" w:themeColor="text1"/>
          <w:sz w:val="24"/>
          <w:szCs w:val="24"/>
          <w:highlight w:val="none"/>
          <w14:textFill>
            <w14:solidFill>
              <w14:schemeClr w14:val="tx1"/>
            </w14:solidFill>
          </w14:textFill>
        </w:rPr>
        <w:t>；承建（承接）企业为</w:t>
      </w:r>
      <w:r>
        <w:rPr>
          <w:rFonts w:ascii="宋体" w:hAnsi="宋体" w:cs="宋体"/>
          <w:color w:val="000000" w:themeColor="text1"/>
          <w:sz w:val="24"/>
          <w:szCs w:val="24"/>
          <w:highlight w:val="none"/>
          <w:u w:val="single"/>
          <w14:textFill>
            <w14:solidFill>
              <w14:schemeClr w14:val="tx1"/>
            </w14:solidFill>
          </w14:textFill>
        </w:rPr>
        <w:t>（企业名称）</w:t>
      </w:r>
      <w:r>
        <w:rPr>
          <w:rFonts w:ascii="宋体" w:hAnsi="宋体" w:cs="宋体"/>
          <w:color w:val="000000" w:themeColor="text1"/>
          <w:sz w:val="24"/>
          <w:szCs w:val="24"/>
          <w:highlight w:val="none"/>
          <w14:textFill>
            <w14:solidFill>
              <w14:schemeClr w14:val="tx1"/>
            </w14:solidFill>
          </w14:textFill>
        </w:rPr>
        <w:t>，从业人员</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人，营业收入为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万元，资产总额为</w:t>
      </w:r>
      <w:r>
        <w:rPr>
          <w:rFonts w:ascii="宋体" w:hAnsi="宋体" w:cs="宋体"/>
          <w:color w:val="000000" w:themeColor="text1"/>
          <w:sz w:val="24"/>
          <w:szCs w:val="24"/>
          <w:highlight w:val="none"/>
          <w:u w:val="single"/>
          <w14:textFill>
            <w14:solidFill>
              <w14:schemeClr w14:val="tx1"/>
            </w14:solidFill>
          </w14:textFill>
        </w:rPr>
        <w:t>　　　　　</w:t>
      </w:r>
      <w:r>
        <w:rPr>
          <w:rFonts w:ascii="宋体" w:hAnsi="宋体" w:cs="宋体"/>
          <w:color w:val="000000" w:themeColor="text1"/>
          <w:sz w:val="24"/>
          <w:szCs w:val="24"/>
          <w:highlight w:val="none"/>
          <w14:textFill>
            <w14:solidFill>
              <w14:schemeClr w14:val="tx1"/>
            </w14:solidFill>
          </w14:textFill>
        </w:rPr>
        <w:t>万元，属于</w:t>
      </w:r>
      <w:r>
        <w:rPr>
          <w:rFonts w:ascii="宋体" w:hAnsi="宋体" w:cs="宋体"/>
          <w:color w:val="000000" w:themeColor="text1"/>
          <w:sz w:val="24"/>
          <w:szCs w:val="24"/>
          <w:highlight w:val="none"/>
          <w:u w:val="single"/>
          <w14:textFill>
            <w14:solidFill>
              <w14:schemeClr w14:val="tx1"/>
            </w14:solidFill>
          </w14:textFill>
        </w:rPr>
        <w:t>（中型企业、小型企业、微型企业）</w:t>
      </w:r>
      <w:r>
        <w:rPr>
          <w:rFonts w:ascii="宋体" w:hAnsi="宋体" w:cs="宋体"/>
          <w:color w:val="000000" w:themeColor="text1"/>
          <w:sz w:val="24"/>
          <w:szCs w:val="24"/>
          <w:highlight w:val="none"/>
          <w14:textFill>
            <w14:solidFill>
              <w14:schemeClr w14:val="tx1"/>
            </w14:solidFill>
          </w14:textFill>
        </w:rPr>
        <w:t>；</w:t>
      </w:r>
    </w:p>
    <w:p w14:paraId="0565AC26">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w:t>
      </w:r>
    </w:p>
    <w:p w14:paraId="17C29B2C">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14:paraId="77102F96">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7A8B3FE3">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报价人：</w:t>
      </w:r>
      <w:r>
        <w:rPr>
          <w:rFonts w:ascii="宋体" w:hAnsi="宋体" w:cs="宋体"/>
          <w:color w:val="000000" w:themeColor="text1"/>
          <w:sz w:val="24"/>
          <w:szCs w:val="24"/>
          <w:highlight w:val="none"/>
          <w:u w:val="single"/>
          <w14:textFill>
            <w14:solidFill>
              <w14:schemeClr w14:val="tx1"/>
            </w14:solidFill>
          </w14:textFill>
        </w:rPr>
        <w:t>（全称并加盖单位公章）</w:t>
      </w:r>
    </w:p>
    <w:p w14:paraId="7B09BD23">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日期：</w:t>
      </w:r>
      <w:r>
        <w:rPr>
          <w:rFonts w:ascii="宋体" w:hAnsi="宋体" w:cs="宋体"/>
          <w:color w:val="000000" w:themeColor="text1"/>
          <w:sz w:val="24"/>
          <w:szCs w:val="24"/>
          <w:highlight w:val="none"/>
          <w:u w:val="single"/>
          <w14:textFill>
            <w14:solidFill>
              <w14:schemeClr w14:val="tx1"/>
            </w14:solidFill>
          </w14:textFill>
        </w:rPr>
        <w:t>　　年　　月　　日</w:t>
      </w:r>
    </w:p>
    <w:p w14:paraId="24E57BDD">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※注意：</w:t>
      </w:r>
    </w:p>
    <w:p w14:paraId="34A3C998">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14:paraId="18B1B139">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报价人须按采购文件中明确的所属行业填列，多品目项目中须按上表要求逐条填列，否则，其提供的中小企业声明将被判定为无效声明函，由此造成的后果由报价人自行承担（涉及资格的按无效报价处理；涉及价格评审优惠的，不予认定）。</w:t>
      </w:r>
    </w:p>
    <w:p w14:paraId="23848E60">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报价人应当对其出具的《中小企业声明函》真实性负责，报价人出具的《中小企业声明函》内容不实的，属于提供虚假材料谋取中标。在实际操作中，项目属性为货物且报价人希望获得中小企业政策支持的，应从制造商处获得充分、准确的信息。对相关制造商信息了解不充分，或者不能确定相关信息真实、准确的，不建议出具《中小企业声明函》。</w:t>
      </w:r>
    </w:p>
    <w:p w14:paraId="5FEB4B68">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 xml:space="preserve"> </w:t>
      </w:r>
      <w:r>
        <w:rPr>
          <w:rFonts w:ascii="宋体" w:hAnsi="宋体" w:cs="宋体"/>
          <w:color w:val="000000" w:themeColor="text1"/>
          <w:sz w:val="24"/>
          <w:szCs w:val="24"/>
          <w:highlight w:val="none"/>
          <w14:textFill>
            <w14:solidFill>
              <w14:schemeClr w14:val="tx1"/>
            </w14:solidFill>
          </w14:textFill>
        </w:rPr>
        <w:br w:type="textWrapping"/>
      </w:r>
      <w:r>
        <w:rPr>
          <w:rFonts w:ascii="宋体" w:hAnsi="宋体" w:cs="宋体"/>
          <w:color w:val="000000" w:themeColor="text1"/>
          <w:sz w:val="24"/>
          <w:szCs w:val="24"/>
          <w:highlight w:val="none"/>
          <w14:textFill>
            <w14:solidFill>
              <w14:schemeClr w14:val="tx1"/>
            </w14:solidFill>
          </w14:textFill>
        </w:rPr>
        <w:br w:type="page"/>
      </w:r>
    </w:p>
    <w:p w14:paraId="4C963776">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2-②小型、微型企业等证明材料（价格扣除适用，若有）</w:t>
      </w:r>
    </w:p>
    <w:p w14:paraId="767EB723">
      <w:pPr>
        <w:pStyle w:val="71"/>
        <w:spacing w:line="360" w:lineRule="auto"/>
        <w:ind w:firstLine="480"/>
        <w:jc w:val="center"/>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编制说明</w:t>
      </w:r>
    </w:p>
    <w:p w14:paraId="5161FB9E">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1、报价人应按照采购文件要求提供相应证明材料，证明材料应与《中小企业声明函》的内容相一致，否则视为《中小企业声明函》内容不真实。</w:t>
      </w:r>
    </w:p>
    <w:p w14:paraId="54001BE5">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2、报价人为监狱企业的，根据其提供的由省级以上监狱管理局、戒毒管理局（含新疆生产建设兵团）出具的属于监狱企业的证明文件进行认定，监狱企业视同小型、微型企业。</w:t>
      </w:r>
    </w:p>
    <w:p w14:paraId="569209D3">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3、报价人为残疾人福利性单位的，根据其提供的《残疾人福利性单位声明函》（格式附后）进行认定，残疾人福利性单位视同小型、微型企业。残疾人福利性单位属于小型、微型企业的，不重复享受政策。</w:t>
      </w:r>
    </w:p>
    <w:p w14:paraId="0DA7FF31">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附：</w:t>
      </w:r>
    </w:p>
    <w:p w14:paraId="4D38CA03">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残疾人福利性单位声明函（价格扣除适用，若有）</w:t>
      </w:r>
    </w:p>
    <w:p w14:paraId="2CBE6F50">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本报价人郑重声明，根据《财政部 民政部 中国残疾人联合会关于促进残疾人就业政府采购政策的通知》（财库[2017]141号）、《政府采购促进中小企业发展管理办法》（财库〔2020〕46号）的规定，本报价人为符合条件的残疾人福利性单位，且本报价人参加贵单位的（填写“项目名称”）项目采购活动：</w:t>
      </w:r>
    </w:p>
    <w:p w14:paraId="12AEA8DE">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 ）提供本报价人制造的（填写“所报采购包、品目号”）货物，或提供其他残疾人福利性单位制造的（填写“所报采购包、品目号”）货物（不包括使用非残疾人福利性单位注册商标的货物）。（说明：只有部分货物由残疾人福利企业制造的，在该货物后标★）</w:t>
      </w:r>
    </w:p>
    <w:p w14:paraId="58C97721">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 ）由本报价人承建的（填写“所报采购包、品目号”）工程</w:t>
      </w:r>
    </w:p>
    <w:p w14:paraId="5FA7E6DF">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 ）由本报价人承接的（填写“所报采购包、品目号”）服务；</w:t>
      </w:r>
    </w:p>
    <w:p w14:paraId="45113801">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本报价人对上述声明的真实性负责。如有虚假，将依法承担相应责任。</w:t>
      </w:r>
    </w:p>
    <w:p w14:paraId="5BFA302B">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备注：</w:t>
      </w:r>
    </w:p>
    <w:p w14:paraId="3AEA75E9">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1、请报价人按照实际情况编制填写本声明函，并在相应的（）中打“√”。</w:t>
      </w:r>
    </w:p>
    <w:p w14:paraId="70E76FC9">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2、若《残疾人福利性单位声明函》内容不真实，视为提供虚假材料。</w:t>
      </w:r>
    </w:p>
    <w:p w14:paraId="5C2B5B55">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报价人：</w:t>
      </w:r>
      <w:r>
        <w:rPr>
          <w:rFonts w:ascii="宋体" w:hAnsi="宋体" w:cs="宋体"/>
          <w:color w:val="000000" w:themeColor="text1"/>
          <w:sz w:val="24"/>
          <w:szCs w:val="24"/>
          <w:highlight w:val="none"/>
          <w:u w:val="single"/>
          <w14:textFill>
            <w14:solidFill>
              <w14:schemeClr w14:val="tx1"/>
            </w14:solidFill>
          </w14:textFill>
        </w:rPr>
        <w:t>（全称并加盖单位公章）</w:t>
      </w:r>
    </w:p>
    <w:p w14:paraId="6A989923">
      <w:pPr>
        <w:pStyle w:val="71"/>
        <w:spacing w:line="360" w:lineRule="auto"/>
        <w:ind w:firstLine="480"/>
        <w:jc w:val="right"/>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日期：</w:t>
      </w:r>
      <w:r>
        <w:rPr>
          <w:rFonts w:ascii="宋体" w:hAnsi="宋体" w:cs="宋体"/>
          <w:color w:val="000000" w:themeColor="text1"/>
          <w:sz w:val="24"/>
          <w:szCs w:val="24"/>
          <w:highlight w:val="none"/>
          <w:u w:val="single"/>
          <w14:textFill>
            <w14:solidFill>
              <w14:schemeClr w14:val="tx1"/>
            </w14:solidFill>
          </w14:textFill>
        </w:rPr>
        <w:t>　　年　　月　　日</w:t>
      </w:r>
    </w:p>
    <w:p w14:paraId="57E94080">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 xml:space="preserve"> </w:t>
      </w:r>
      <w:r>
        <w:rPr>
          <w:rFonts w:ascii="宋体" w:hAnsi="宋体" w:cs="宋体"/>
          <w:color w:val="000000" w:themeColor="text1"/>
          <w:sz w:val="24"/>
          <w:szCs w:val="24"/>
          <w:highlight w:val="none"/>
          <w14:textFill>
            <w14:solidFill>
              <w14:schemeClr w14:val="tx1"/>
            </w14:solidFill>
          </w14:textFill>
        </w:rPr>
        <w:br w:type="textWrapping"/>
      </w:r>
      <w:r>
        <w:rPr>
          <w:rFonts w:ascii="宋体" w:hAnsi="宋体" w:cs="宋体"/>
          <w:color w:val="000000" w:themeColor="text1"/>
          <w:sz w:val="24"/>
          <w:szCs w:val="24"/>
          <w:highlight w:val="none"/>
          <w14:textFill>
            <w14:solidFill>
              <w14:schemeClr w14:val="tx1"/>
            </w14:solidFill>
          </w14:textFill>
        </w:rPr>
        <w:br w:type="page"/>
      </w:r>
    </w:p>
    <w:p w14:paraId="068D750F">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附：</w:t>
      </w:r>
    </w:p>
    <w:p w14:paraId="32DE13CC">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监狱企业证明材料</w:t>
      </w:r>
    </w:p>
    <w:p w14:paraId="3E1D16F4">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报价人为监狱企业，提供本单位制造的货物（承接的服务），并在报价文件中提供省级以上监狱管理局、戒毒管理局（含新疆生产建设兵团）出具的属于监狱企业的证明文件。</w:t>
      </w:r>
    </w:p>
    <w:p w14:paraId="1D749C62">
      <w:pPr>
        <w:pStyle w:val="71"/>
        <w:spacing w:line="360" w:lineRule="auto"/>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 xml:space="preserve"> </w:t>
      </w:r>
      <w:r>
        <w:rPr>
          <w:rFonts w:ascii="宋体" w:hAnsi="宋体" w:cs="宋体"/>
          <w:color w:val="000000" w:themeColor="text1"/>
          <w:sz w:val="24"/>
          <w:szCs w:val="24"/>
          <w:highlight w:val="none"/>
          <w14:textFill>
            <w14:solidFill>
              <w14:schemeClr w14:val="tx1"/>
            </w14:solidFill>
          </w14:textFill>
        </w:rPr>
        <w:br w:type="textWrapping"/>
      </w:r>
      <w:r>
        <w:rPr>
          <w:rFonts w:ascii="宋体" w:hAnsi="宋体" w:cs="宋体"/>
          <w:color w:val="000000" w:themeColor="text1"/>
          <w:sz w:val="24"/>
          <w:szCs w:val="24"/>
          <w:highlight w:val="none"/>
          <w14:textFill>
            <w14:solidFill>
              <w14:schemeClr w14:val="tx1"/>
            </w14:solidFill>
          </w14:textFill>
        </w:rPr>
        <w:br w:type="page"/>
      </w:r>
    </w:p>
    <w:p w14:paraId="059BA3D9">
      <w:pPr>
        <w:pStyle w:val="71"/>
        <w:spacing w:line="360" w:lineRule="auto"/>
        <w:jc w:val="center"/>
        <w:outlineLvl w:val="3"/>
        <w:rPr>
          <w:rFonts w:hint="default" w:ascii="宋体" w:hAnsi="宋体" w:cs="宋体"/>
          <w:color w:val="000000" w:themeColor="text1"/>
          <w:sz w:val="24"/>
          <w:szCs w:val="24"/>
          <w:highlight w:val="none"/>
          <w14:textFill>
            <w14:solidFill>
              <w14:schemeClr w14:val="tx1"/>
            </w14:solidFill>
          </w14:textFill>
        </w:rPr>
      </w:pPr>
      <w:r>
        <w:rPr>
          <w:rFonts w:ascii="宋体" w:hAnsi="宋体" w:cs="宋体"/>
          <w:b/>
          <w:color w:val="000000" w:themeColor="text1"/>
          <w:sz w:val="24"/>
          <w:szCs w:val="24"/>
          <w:highlight w:val="none"/>
          <w14:textFill>
            <w14:solidFill>
              <w14:schemeClr w14:val="tx1"/>
            </w14:solidFill>
          </w14:textFill>
        </w:rPr>
        <w:t>3采购文件规定的其他价格扣除证明材料（若有）</w:t>
      </w:r>
    </w:p>
    <w:p w14:paraId="403BCC04">
      <w:pPr>
        <w:pStyle w:val="71"/>
        <w:spacing w:line="360" w:lineRule="auto"/>
        <w:ind w:firstLine="480"/>
        <w:jc w:val="center"/>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编制说明</w:t>
      </w:r>
    </w:p>
    <w:p w14:paraId="44ED4086">
      <w:pPr>
        <w:pStyle w:val="71"/>
        <w:spacing w:line="360" w:lineRule="auto"/>
        <w:ind w:firstLine="480"/>
        <w:rPr>
          <w:rFonts w:hint="default"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若报价人可享受采购文件规定的除“节能（非强制类）、环境标志产品价格扣除”及“小型、微型企业产品等价格扣除”外的其他价格扣除优惠，则报价人应按照采购文件要求提供相应证明材料。</w:t>
      </w:r>
    </w:p>
    <w:p w14:paraId="587E6432">
      <w:pPr>
        <w:spacing w:line="360" w:lineRule="auto"/>
        <w:rPr>
          <w:rFonts w:ascii="宋体" w:hAnsi="宋体" w:cs="宋体"/>
          <w:color w:val="000000" w:themeColor="text1"/>
          <w:kern w:val="0"/>
          <w:sz w:val="24"/>
          <w:szCs w:val="24"/>
          <w:highlight w:val="none"/>
          <w14:textFill>
            <w14:solidFill>
              <w14:schemeClr w14:val="tx1"/>
            </w14:solidFill>
          </w14:textFill>
        </w:rPr>
      </w:pPr>
    </w:p>
    <w:p w14:paraId="27306718">
      <w:pPr>
        <w:spacing w:line="360" w:lineRule="auto"/>
        <w:rPr>
          <w:rFonts w:ascii="宋体" w:hAnsi="宋体" w:cs="宋体"/>
          <w:color w:val="000000" w:themeColor="text1"/>
          <w:kern w:val="0"/>
          <w:sz w:val="24"/>
          <w:szCs w:val="24"/>
          <w:highlight w:val="none"/>
          <w14:textFill>
            <w14:solidFill>
              <w14:schemeClr w14:val="tx1"/>
            </w14:solidFill>
          </w14:textFill>
        </w:rPr>
      </w:pPr>
    </w:p>
    <w:p w14:paraId="6ED73979">
      <w:pPr>
        <w:spacing w:line="360" w:lineRule="auto"/>
        <w:rPr>
          <w:rFonts w:ascii="宋体" w:hAnsi="宋体" w:cs="宋体"/>
          <w:color w:val="000000" w:themeColor="text1"/>
          <w:kern w:val="0"/>
          <w:sz w:val="24"/>
          <w:szCs w:val="24"/>
          <w:highlight w:val="none"/>
          <w14:textFill>
            <w14:solidFill>
              <w14:schemeClr w14:val="tx1"/>
            </w14:solidFill>
          </w14:textFill>
        </w:rPr>
      </w:pPr>
    </w:p>
    <w:p w14:paraId="63CD0049">
      <w:pPr>
        <w:spacing w:line="360" w:lineRule="auto"/>
        <w:rPr>
          <w:rFonts w:ascii="宋体" w:hAnsi="宋体" w:cs="宋体"/>
          <w:color w:val="000000" w:themeColor="text1"/>
          <w:kern w:val="0"/>
          <w:sz w:val="24"/>
          <w:szCs w:val="24"/>
          <w:highlight w:val="none"/>
          <w14:textFill>
            <w14:solidFill>
              <w14:schemeClr w14:val="tx1"/>
            </w14:solidFill>
          </w14:textFill>
        </w:rPr>
      </w:pPr>
    </w:p>
    <w:p w14:paraId="4D81FFE2">
      <w:pPr>
        <w:spacing w:line="360" w:lineRule="auto"/>
        <w:rPr>
          <w:rFonts w:ascii="宋体" w:hAnsi="宋体" w:cs="宋体"/>
          <w:color w:val="000000" w:themeColor="text1"/>
          <w:kern w:val="0"/>
          <w:sz w:val="24"/>
          <w:szCs w:val="24"/>
          <w:highlight w:val="none"/>
          <w14:textFill>
            <w14:solidFill>
              <w14:schemeClr w14:val="tx1"/>
            </w14:solidFill>
          </w14:textFill>
        </w:rPr>
      </w:pPr>
    </w:p>
    <w:p w14:paraId="4A5CF184">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332DAB56">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5C47F4FA">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362BCB8D">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235A73B5">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025FB52A">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69C3B562">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0C64A4D6">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22119A90">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0825018F">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6A403839">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781C912B">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7BB6943A">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70DC279B">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51EA125A">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p>
    <w:p w14:paraId="2F9C4077">
      <w:pPr>
        <w:tabs>
          <w:tab w:val="left" w:pos="576"/>
        </w:tabs>
        <w:autoSpaceDE w:val="0"/>
        <w:autoSpaceDN w:val="0"/>
        <w:adjustRightInd w:val="0"/>
        <w:spacing w:line="360" w:lineRule="auto"/>
        <w:ind w:firstLine="2520" w:firstLineChars="700"/>
        <w:jc w:val="left"/>
        <w:rPr>
          <w:rFonts w:ascii="宋体" w:hAnsi="宋体" w:cs="宋体"/>
          <w:color w:val="000000" w:themeColor="text1"/>
          <w:sz w:val="36"/>
          <w:szCs w:val="36"/>
          <w:highlight w:val="none"/>
          <w14:textFill>
            <w14:solidFill>
              <w14:schemeClr w14:val="tx1"/>
            </w14:solidFill>
          </w14:textFill>
        </w:rPr>
      </w:pPr>
      <w:r>
        <w:rPr>
          <w:rFonts w:hint="eastAsia" w:ascii="宋体" w:hAnsi="宋体" w:cs="宋体"/>
          <w:color w:val="000000" w:themeColor="text1"/>
          <w:sz w:val="36"/>
          <w:szCs w:val="36"/>
          <w:highlight w:val="none"/>
          <w14:textFill>
            <w14:solidFill>
              <w14:schemeClr w14:val="tx1"/>
            </w14:solidFill>
          </w14:textFill>
        </w:rPr>
        <w:t>联合体协议书（若有）</w:t>
      </w:r>
    </w:p>
    <w:p w14:paraId="126CF47C">
      <w:pPr>
        <w:autoSpaceDE w:val="0"/>
        <w:autoSpaceDN w:val="0"/>
        <w:adjustRightInd w:val="0"/>
        <w:spacing w:line="360" w:lineRule="auto"/>
        <w:ind w:firstLine="600" w:firstLineChars="25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（所有成员单位名称）自愿组成       （联合体名称）联合体，共同参加                 </w:t>
      </w:r>
      <w:r>
        <w:rPr>
          <w:rFonts w:hint="eastAsia" w:ascii="宋体" w:hAnsi="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（项目名称）项目报价。现就联合体报价事宜订立如下协议。</w:t>
      </w:r>
    </w:p>
    <w:p w14:paraId="199535C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（某成员单位名称）为</w:t>
      </w:r>
      <w:r>
        <w:rPr>
          <w:rFonts w:hint="eastAsia" w:ascii="宋体" w:hAnsi="宋体" w:cs="宋体"/>
          <w:color w:val="000000" w:themeColor="text1"/>
          <w:sz w:val="24"/>
          <w:szCs w:val="24"/>
          <w:highlight w:val="none"/>
          <w:u w:val="single"/>
          <w14:textFill>
            <w14:solidFill>
              <w14:schemeClr w14:val="tx1"/>
            </w14:solidFill>
          </w14:textFill>
        </w:rPr>
        <w:t xml:space="preserve">       （联合体名称）</w:t>
      </w:r>
      <w:r>
        <w:rPr>
          <w:rFonts w:hint="eastAsia" w:ascii="宋体" w:hAnsi="宋体" w:cs="宋体"/>
          <w:color w:val="000000" w:themeColor="text1"/>
          <w:sz w:val="24"/>
          <w:szCs w:val="24"/>
          <w:highlight w:val="none"/>
          <w14:textFill>
            <w14:solidFill>
              <w14:schemeClr w14:val="tx1"/>
            </w14:solidFill>
          </w14:textFill>
        </w:rPr>
        <w:t>联合体牵头人。</w:t>
      </w:r>
    </w:p>
    <w:p w14:paraId="746D789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2.联合体各成员授权牵头人代表联合体参加报价活动，签署文件，提交和接收相关的资料、信息及指示，进行合同谈判活动，负责合同实施阶段的组织和协调工作，以及处理与本项目有关的一切事宜。</w:t>
      </w:r>
    </w:p>
    <w:p w14:paraId="44BBAAD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3.联合体牵头人在本项目中签署的一切文件和处理的一切事宜，联合体各成员均予以承认。联合体各成员将严格按照采购文件、报价文件和合同的要求全面履行义务，并向采购人承担连带责任。</w:t>
      </w:r>
    </w:p>
    <w:p w14:paraId="2007D413">
      <w:pPr>
        <w:spacing w:line="360" w:lineRule="auto"/>
        <w:ind w:firstLine="480" w:firstLineChars="20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 联合体各成员单位内部的职责分工如下:</w:t>
      </w:r>
    </w:p>
    <w:p w14:paraId="0688559C">
      <w:pPr>
        <w:spacing w:line="360" w:lineRule="auto"/>
        <w:ind w:left="174" w:leftChars="83" w:firstLine="240" w:firstLineChars="10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(1) </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3D60EA43">
      <w:pPr>
        <w:spacing w:line="360" w:lineRule="auto"/>
        <w:ind w:left="174" w:leftChars="83" w:firstLine="240" w:firstLineChars="10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299FE001">
      <w:pPr>
        <w:spacing w:line="360" w:lineRule="auto"/>
        <w:ind w:left="174" w:leftChars="83" w:firstLine="240" w:firstLineChars="10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(3)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w:t>
      </w:r>
    </w:p>
    <w:p w14:paraId="58CC4A3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5.本协议书自所有成员单位法定代表人（单位负责人）或其委托代理人签字，并盖单位章之日起生效，合同履行完毕后自动失效。</w:t>
      </w:r>
    </w:p>
    <w:p w14:paraId="684591E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6.本协议书一式【】份，联合体成员和采购人各执一份。</w:t>
      </w:r>
    </w:p>
    <w:p w14:paraId="6AEF82FC">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注：由委托代理人签字的，应附授权委托书。</w:t>
      </w:r>
    </w:p>
    <w:p w14:paraId="5D4EA66A">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联合体牵头人名称：</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（盖单位章）</w:t>
      </w:r>
    </w:p>
    <w:p w14:paraId="00C75A7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法定代表人（单位负责人）或其委托代理人：</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（签字或盖章）</w:t>
      </w:r>
    </w:p>
    <w:p w14:paraId="4C1D9E80">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联合体成员名称：</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（盖单位章）</w:t>
      </w:r>
    </w:p>
    <w:p w14:paraId="4344A295">
      <w:pPr>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法定代表人（单位负责人）或其委托代理人：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（签字或盖章）</w:t>
      </w:r>
    </w:p>
    <w:p w14:paraId="1A9039A7">
      <w:pPr>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联合体成员名称：</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（盖单位章）</w:t>
      </w:r>
    </w:p>
    <w:p w14:paraId="6E0836A9">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法定代表人（单位负责人）或其委托代理人：</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（签字或盖章）</w:t>
      </w:r>
    </w:p>
    <w:p w14:paraId="7D93F0EE">
      <w:pPr>
        <w:spacing w:line="360" w:lineRule="auto"/>
        <w:rPr>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u w:val="single"/>
          <w14:textFill>
            <w14:solidFill>
              <w14:schemeClr w14:val="tx1"/>
            </w14:solidFill>
          </w14:textFill>
        </w:rPr>
        <w:tab/>
      </w:r>
      <w:r>
        <w:rPr>
          <w:rFonts w:hint="eastAsia" w:ascii="宋体" w:hAnsi="宋体" w:cs="宋体"/>
          <w:color w:val="000000" w:themeColor="text1"/>
          <w:sz w:val="24"/>
          <w:szCs w:val="24"/>
          <w:highlight w:val="none"/>
          <w14:textFill>
            <w14:solidFill>
              <w14:schemeClr w14:val="tx1"/>
            </w14:solidFill>
          </w14:textFill>
        </w:rPr>
        <w:t>日</w:t>
      </w:r>
    </w:p>
    <w:p w14:paraId="618DA0B0">
      <w:pPr>
        <w:spacing w:line="360" w:lineRule="auto"/>
        <w:rPr>
          <w:rFonts w:ascii="宋体" w:hAnsi="宋体" w:cs="宋体"/>
          <w:color w:val="000000" w:themeColor="text1"/>
          <w:sz w:val="24"/>
          <w:szCs w:val="24"/>
          <w:highlight w:val="none"/>
          <w14:textFill>
            <w14:solidFill>
              <w14:schemeClr w14:val="tx1"/>
            </w14:solidFill>
          </w14:textFill>
        </w:rPr>
      </w:pPr>
    </w:p>
    <w:p w14:paraId="704E1611">
      <w:pPr>
        <w:spacing w:line="360" w:lineRule="auto"/>
        <w:rPr>
          <w:rFonts w:ascii="宋体" w:hAnsi="宋体" w:cs="宋体"/>
          <w:color w:val="000000" w:themeColor="text1"/>
          <w:sz w:val="24"/>
          <w:szCs w:val="24"/>
          <w:highlight w:val="none"/>
          <w14:textFill>
            <w14:solidFill>
              <w14:schemeClr w14:val="tx1"/>
            </w14:solidFill>
          </w14:textFill>
        </w:rPr>
      </w:pPr>
    </w:p>
    <w:p w14:paraId="6B106A41">
      <w:pPr>
        <w:spacing w:line="360" w:lineRule="auto"/>
        <w:rPr>
          <w:rFonts w:ascii="宋体" w:hAnsi="宋体" w:cs="宋体"/>
          <w:color w:val="000000" w:themeColor="text1"/>
          <w:sz w:val="24"/>
          <w:szCs w:val="24"/>
          <w:highlight w:val="none"/>
          <w14:textFill>
            <w14:solidFill>
              <w14:schemeClr w14:val="tx1"/>
            </w14:solidFill>
          </w14:textFill>
        </w:rPr>
      </w:pPr>
    </w:p>
    <w:p w14:paraId="66A6AFE0">
      <w:pPr>
        <w:spacing w:line="360" w:lineRule="auto"/>
        <w:rPr>
          <w:rFonts w:ascii="宋体" w:hAnsi="宋体" w:cs="宋体"/>
          <w:color w:val="000000" w:themeColor="text1"/>
          <w:sz w:val="24"/>
          <w:szCs w:val="24"/>
          <w:highlight w:val="none"/>
          <w14:textFill>
            <w14:solidFill>
              <w14:schemeClr w14:val="tx1"/>
            </w14:solidFill>
          </w14:textFill>
        </w:rPr>
      </w:pPr>
    </w:p>
    <w:p w14:paraId="298F163E">
      <w:pPr>
        <w:pStyle w:val="2"/>
        <w:spacing w:line="56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附件：福建省政府采购供应商资格承诺函</w:t>
      </w:r>
    </w:p>
    <w:p w14:paraId="34814DAF">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5B5AACA2">
      <w:pPr>
        <w:spacing w:line="56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致(采购人或政府采购代理机构):</w:t>
      </w:r>
    </w:p>
    <w:p w14:paraId="04D1137F">
      <w:pPr>
        <w:spacing w:line="56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单位名称(自然人姓名):</w:t>
      </w:r>
    </w:p>
    <w:p w14:paraId="5214F9C5">
      <w:pPr>
        <w:spacing w:line="56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统一社会信用代码(身份证号码):</w:t>
      </w:r>
    </w:p>
    <w:p w14:paraId="07E437E8">
      <w:pPr>
        <w:spacing w:line="56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法定代表人(负责人):</w:t>
      </w:r>
    </w:p>
    <w:p w14:paraId="674D0001">
      <w:pPr>
        <w:spacing w:line="56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联系地址和电话:</w:t>
      </w:r>
    </w:p>
    <w:p w14:paraId="0C433927">
      <w:pPr>
        <w:spacing w:line="560" w:lineRule="exact"/>
        <w:rPr>
          <w:rFonts w:ascii="宋体" w:hAnsi="宋体" w:cs="宋体"/>
          <w:color w:val="000000" w:themeColor="text1"/>
          <w:sz w:val="24"/>
          <w:szCs w:val="24"/>
          <w:highlight w:val="none"/>
          <w14:textFill>
            <w14:solidFill>
              <w14:schemeClr w14:val="tx1"/>
            </w14:solidFill>
          </w14:textFill>
        </w:rPr>
      </w:pPr>
    </w:p>
    <w:p w14:paraId="61D750C9">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我单位(本人)自愿参加本次政府采购活动，严格遵守《中华人民共和国政府采购法》及相关法律法规，坚守公开、公平公正和诚实信用等原则，依法诚信经营，并郑重承诺:</w:t>
      </w:r>
    </w:p>
    <w:p w14:paraId="3A81EC1F">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一、我单位(本人)具备采购文件要求以及《中华人民共和国政府采购法》第二十二条规定的条件:</w:t>
      </w:r>
    </w:p>
    <w:p w14:paraId="3A218064">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1.具有独立承担民事责任的能力;</w:t>
      </w:r>
    </w:p>
    <w:p w14:paraId="5939E4B3">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2.具有良好的商业信誉和健全的财务会计制度;</w:t>
      </w:r>
    </w:p>
    <w:p w14:paraId="0297A8EB">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3.具有履行合同所必需的设备和专业技术能力;</w:t>
      </w:r>
    </w:p>
    <w:p w14:paraId="5FC13B56">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4.有依法缴纳税收和社会保障资金的良好记录;</w:t>
      </w:r>
    </w:p>
    <w:p w14:paraId="1F28EF80">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5.参加政府采购活动前三年内，在经营活动中没有重大违法记录；</w:t>
      </w:r>
    </w:p>
    <w:p w14:paraId="5B46E864">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6.法律、行政法规规定的其他条件。</w:t>
      </w:r>
    </w:p>
    <w:p w14:paraId="03FA94E3">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376F7F5D">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2996C889">
      <w:pPr>
        <w:spacing w:line="560" w:lineRule="exact"/>
        <w:ind w:firstLine="2640" w:firstLineChars="1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报价人名称(单位公章):</w:t>
      </w:r>
    </w:p>
    <w:p w14:paraId="3A00B99A">
      <w:pPr>
        <w:spacing w:line="560" w:lineRule="exact"/>
        <w:ind w:firstLine="2640" w:firstLineChars="1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年   月   日</w:t>
      </w:r>
    </w:p>
    <w:p w14:paraId="3D50D152">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23448FEC">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664E4229">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注:</w:t>
      </w:r>
    </w:p>
    <w:p w14:paraId="40773463">
      <w:pPr>
        <w:spacing w:line="560" w:lineRule="exact"/>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1.我单位(本人)专指参加政府采购活动的供应商(含自然人)；</w:t>
      </w:r>
    </w:p>
    <w:p w14:paraId="05982A36">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2.资格承诺的报价人应在报价(响应)文件中按此模板提供承诺函，否则，视为未按照采购文件规定提交报价人的资格及资信文件，按资格审查不通过处理。</w:t>
      </w:r>
    </w:p>
    <w:p w14:paraId="7EBE8ABA">
      <w:pPr>
        <w:spacing w:line="360" w:lineRule="auto"/>
        <w:rPr>
          <w:rFonts w:ascii="宋体" w:hAnsi="宋体" w:cs="宋体"/>
          <w:color w:val="000000" w:themeColor="text1"/>
          <w:sz w:val="24"/>
          <w:szCs w:val="24"/>
          <w:highlight w:val="none"/>
          <w14:textFill>
            <w14:solidFill>
              <w14:schemeClr w14:val="tx1"/>
            </w14:solidFill>
          </w14:textFill>
        </w:rPr>
      </w:pPr>
    </w:p>
    <w:sectPr>
      <w:footerReference r:id="rId19"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8D948">
    <w:pPr>
      <w:pStyle w:val="13"/>
      <w:jc w:val="center"/>
      <w:rPr>
        <w:rFonts w:ascii="宋体" w:hAnsi="宋体"/>
        <w:szCs w:val="21"/>
      </w:rPr>
    </w:pP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1</w:t>
    </w:r>
    <w:r>
      <w:rPr>
        <w:rFonts w:ascii="宋体" w:hAnsi="宋体"/>
        <w:szCs w:val="21"/>
      </w:rPr>
      <w:fldChar w:fldCharType="end"/>
    </w:r>
    <w:r>
      <w:rPr>
        <w:rFonts w:hint="eastAsia" w:ascii="宋体" w:hAnsi="宋体"/>
        <w:szCs w:val="21"/>
      </w:rPr>
      <w:t xml:space="preserve"> 页 共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Pr>
        <w:rFonts w:ascii="宋体" w:hAnsi="宋体"/>
        <w:szCs w:val="21"/>
      </w:rPr>
      <w:t>98</w:t>
    </w:r>
    <w:r>
      <w:rPr>
        <w:rFonts w:ascii="宋体" w:hAnsi="宋体"/>
        <w:szCs w:val="21"/>
      </w:rPr>
      <w:fldChar w:fldCharType="end"/>
    </w:r>
    <w:r>
      <w:rPr>
        <w:rFonts w:hint="eastAsia" w:ascii="宋体" w:hAnsi="宋体"/>
        <w:szCs w:val="21"/>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BCAD2">
    <w:pPr>
      <w:pStyle w:val="13"/>
      <w:rPr>
        <w:rFonts w:ascii="宋体" w:hAnsi="宋体"/>
      </w:rPr>
    </w:pPr>
    <w:r>
      <w:rPr>
        <w:rFonts w:hint="eastAsia"/>
      </w:rPr>
      <w:t xml:space="preserve">                                                                      </w:t>
    </w:r>
    <w:r>
      <w:rPr>
        <w:rFonts w:hint="eastAsia" w:ascii="宋体" w:hAnsi="宋体"/>
      </w:rPr>
      <w:t xml:space="preserve"> </w:t>
    </w:r>
    <w:r>
      <w:rPr>
        <w:rStyle w:val="26"/>
        <w:rFonts w:hint="eastAsia" w:ascii="宋体" w:hAnsi="宋体"/>
      </w:rPr>
      <w:t>第</w:t>
    </w:r>
    <w:r>
      <w:rPr>
        <w:rFonts w:ascii="宋体" w:hAnsi="宋体"/>
      </w:rPr>
      <w:fldChar w:fldCharType="begin"/>
    </w:r>
    <w:r>
      <w:rPr>
        <w:rStyle w:val="26"/>
        <w:rFonts w:ascii="宋体" w:hAnsi="宋体"/>
      </w:rPr>
      <w:instrText xml:space="preserve"> PAGE </w:instrText>
    </w:r>
    <w:r>
      <w:rPr>
        <w:rFonts w:ascii="宋体" w:hAnsi="宋体"/>
      </w:rPr>
      <w:fldChar w:fldCharType="separate"/>
    </w:r>
    <w:r>
      <w:rPr>
        <w:rStyle w:val="26"/>
        <w:rFonts w:ascii="宋体" w:hAnsi="宋体"/>
      </w:rPr>
      <w:t>72</w:t>
    </w:r>
    <w:r>
      <w:rPr>
        <w:rFonts w:ascii="宋体" w:hAnsi="宋体"/>
      </w:rPr>
      <w:fldChar w:fldCharType="end"/>
    </w:r>
    <w:r>
      <w:rPr>
        <w:rStyle w:val="26"/>
        <w:rFonts w:hint="eastAsia" w:ascii="宋体" w:hAnsi="宋体"/>
      </w:rPr>
      <w:t>页，共</w:t>
    </w:r>
    <w:r>
      <w:rPr>
        <w:rFonts w:ascii="宋体" w:hAnsi="宋体"/>
      </w:rPr>
      <w:fldChar w:fldCharType="begin"/>
    </w:r>
    <w:r>
      <w:rPr>
        <w:rStyle w:val="26"/>
        <w:rFonts w:ascii="宋体" w:hAnsi="宋体"/>
      </w:rPr>
      <w:instrText xml:space="preserve"> NUMPAGES </w:instrText>
    </w:r>
    <w:r>
      <w:rPr>
        <w:rFonts w:ascii="宋体" w:hAnsi="宋体"/>
      </w:rPr>
      <w:fldChar w:fldCharType="separate"/>
    </w:r>
    <w:r>
      <w:rPr>
        <w:rStyle w:val="26"/>
        <w:rFonts w:ascii="宋体" w:hAnsi="宋体"/>
      </w:rPr>
      <w:t>98</w:t>
    </w:r>
    <w:r>
      <w:rPr>
        <w:rFonts w:ascii="宋体" w:hAnsi="宋体"/>
      </w:rPr>
      <w:fldChar w:fldCharType="end"/>
    </w:r>
    <w:r>
      <w:rPr>
        <w:rStyle w:val="26"/>
        <w:rFonts w:hint="eastAsia" w:ascii="宋体" w:hAnsi="宋体"/>
      </w:rPr>
      <w:t>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F187C">
    <w:pPr>
      <w:pStyle w:val="13"/>
      <w:ind w:firstLine="3780" w:firstLineChars="2100"/>
      <w:rPr>
        <w:rFonts w:ascii="宋体" w:hAnsi="宋体"/>
      </w:rPr>
    </w:pP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86</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64A9DDAB">
    <w:pPr>
      <w:pStyle w:val="1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11EF3">
    <w:pPr>
      <w:pStyle w:val="13"/>
      <w:ind w:firstLine="4320" w:firstLineChars="2400"/>
      <w:rPr>
        <w:rFonts w:ascii="宋体" w:hAnsi="宋体"/>
      </w:rPr>
    </w:pP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98</w:t>
    </w:r>
    <w:r>
      <w:rPr>
        <w:rFonts w:ascii="宋体" w:hAnsi="宋体"/>
        <w:szCs w:val="21"/>
      </w:rPr>
      <w:fldChar w:fldCharType="end"/>
    </w:r>
    <w:r>
      <w:rPr>
        <w:rFonts w:hint="eastAsia" w:ascii="宋体" w:hAnsi="宋体"/>
        <w:szCs w:val="21"/>
      </w:rPr>
      <w:t xml:space="preserve"> 页 共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Pr>
        <w:rFonts w:ascii="宋体" w:hAnsi="宋体"/>
        <w:szCs w:val="21"/>
      </w:rPr>
      <w:t>98</w:t>
    </w:r>
    <w:r>
      <w:rPr>
        <w:rFonts w:ascii="宋体" w:hAnsi="宋体"/>
        <w:szCs w:val="21"/>
      </w:rPr>
      <w:fldChar w:fldCharType="end"/>
    </w:r>
    <w:r>
      <w:rPr>
        <w:rFonts w:hint="eastAsia" w:ascii="宋体" w:hAnsi="宋体"/>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3F1B">
    <w:pPr>
      <w:pStyle w:val="13"/>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38</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80</w:t>
    </w:r>
    <w:r>
      <w:rPr>
        <w:szCs w:val="21"/>
      </w:rPr>
      <w:fldChar w:fldCharType="end"/>
    </w:r>
    <w:r>
      <w:rPr>
        <w:rFonts w:hint="eastAsia"/>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BFE">
    <w:pPr>
      <w:pStyle w:val="13"/>
      <w:rPr>
        <w:rFonts w:ascii="宋体" w:hAnsi="宋体"/>
      </w:rPr>
    </w:pPr>
    <w:r>
      <w:rPr>
        <w:rFonts w:hint="eastAsia"/>
      </w:rPr>
      <w:t xml:space="preserve">                                            </w:t>
    </w:r>
    <w:r>
      <w:rPr>
        <w:rFonts w:hint="eastAsia" w:ascii="宋体" w:hAnsi="宋体"/>
      </w:rPr>
      <w:t xml:space="preserve"> </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66</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2E0961D8">
    <w:pPr>
      <w:pStyle w:val="13"/>
      <w:tabs>
        <w:tab w:val="left" w:pos="94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6C9F2">
    <w:pPr>
      <w:pStyle w:val="13"/>
      <w:rPr>
        <w:rFonts w:ascii="宋体" w:hAnsi="宋体"/>
      </w:rPr>
    </w:pPr>
    <w:r>
      <w:rPr>
        <w:rFonts w:hint="eastAsia"/>
      </w:rPr>
      <w:t xml:space="preserve">                                            </w:t>
    </w:r>
    <w:r>
      <w:rPr>
        <w:rFonts w:hint="eastAsia" w:ascii="宋体" w:hAnsi="宋体"/>
      </w:rPr>
      <w:t xml:space="preserve">                          </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67</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3E27A86D">
    <w:pPr>
      <w:pStyle w:val="13"/>
      <w:tabs>
        <w:tab w:val="left" w:pos="945"/>
      </w:tabs>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3E912">
    <w:pPr>
      <w:pStyle w:val="13"/>
      <w:rPr>
        <w:rFonts w:ascii="宋体" w:hAnsi="宋体"/>
      </w:rPr>
    </w:pPr>
    <w:r>
      <w:rPr>
        <w:rFonts w:hint="eastAsia"/>
      </w:rPr>
      <w:t xml:space="preserve">                                          </w:t>
    </w:r>
    <w:r>
      <w:rPr>
        <w:rFonts w:hint="eastAsia" w:ascii="宋体" w:hAnsi="宋体"/>
      </w:rPr>
      <w:t xml:space="preserve"> </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68</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6AEC5149">
    <w:pPr>
      <w:pStyle w:val="13"/>
      <w:tabs>
        <w:tab w:val="left" w:pos="945"/>
      </w:tabs>
    </w:pP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3DA2C">
    <w:pPr>
      <w:pStyle w:val="13"/>
      <w:rPr>
        <w:rFonts w:ascii="宋体" w:hAnsi="宋体"/>
      </w:rPr>
    </w:pPr>
    <w:r>
      <w:rPr>
        <w:rFonts w:hint="eastAsia"/>
      </w:rPr>
      <w:t xml:space="preserve">                                             </w:t>
    </w:r>
    <w:r>
      <w:rPr>
        <w:rFonts w:hint="eastAsia" w:ascii="宋体" w:hAnsi="宋体"/>
      </w:rPr>
      <w:t xml:space="preserve">                             </w:t>
    </w:r>
    <w:r>
      <w:rPr>
        <w:rStyle w:val="26"/>
        <w:rFonts w:hint="eastAsia" w:ascii="宋体" w:hAnsi="宋体"/>
      </w:rPr>
      <w:t>第</w:t>
    </w:r>
    <w:r>
      <w:rPr>
        <w:rFonts w:ascii="宋体" w:hAnsi="宋体"/>
      </w:rPr>
      <w:fldChar w:fldCharType="begin"/>
    </w:r>
    <w:r>
      <w:rPr>
        <w:rStyle w:val="26"/>
        <w:rFonts w:ascii="宋体" w:hAnsi="宋体"/>
      </w:rPr>
      <w:instrText xml:space="preserve"> PAGE </w:instrText>
    </w:r>
    <w:r>
      <w:rPr>
        <w:rFonts w:ascii="宋体" w:hAnsi="宋体"/>
      </w:rPr>
      <w:fldChar w:fldCharType="separate"/>
    </w:r>
    <w:r>
      <w:rPr>
        <w:rStyle w:val="26"/>
        <w:rFonts w:ascii="宋体" w:hAnsi="宋体"/>
      </w:rPr>
      <w:t>69</w:t>
    </w:r>
    <w:r>
      <w:rPr>
        <w:rFonts w:ascii="宋体" w:hAnsi="宋体"/>
      </w:rPr>
      <w:fldChar w:fldCharType="end"/>
    </w:r>
    <w:r>
      <w:rPr>
        <w:rStyle w:val="26"/>
        <w:rFonts w:hint="eastAsia" w:ascii="宋体" w:hAnsi="宋体"/>
      </w:rPr>
      <w:t>页，共</w:t>
    </w:r>
    <w:r>
      <w:rPr>
        <w:rFonts w:ascii="宋体" w:hAnsi="宋体"/>
      </w:rPr>
      <w:fldChar w:fldCharType="begin"/>
    </w:r>
    <w:r>
      <w:rPr>
        <w:rStyle w:val="26"/>
        <w:rFonts w:ascii="宋体" w:hAnsi="宋体"/>
      </w:rPr>
      <w:instrText xml:space="preserve"> NUMPAGES </w:instrText>
    </w:r>
    <w:r>
      <w:rPr>
        <w:rFonts w:ascii="宋体" w:hAnsi="宋体"/>
      </w:rPr>
      <w:fldChar w:fldCharType="separate"/>
    </w:r>
    <w:r>
      <w:rPr>
        <w:rStyle w:val="26"/>
        <w:rFonts w:ascii="宋体" w:hAnsi="宋体"/>
      </w:rPr>
      <w:t>98</w:t>
    </w:r>
    <w:r>
      <w:rPr>
        <w:rFonts w:ascii="宋体" w:hAnsi="宋体"/>
      </w:rPr>
      <w:fldChar w:fldCharType="end"/>
    </w:r>
    <w:r>
      <w:rPr>
        <w:rStyle w:val="26"/>
        <w:rFonts w:hint="eastAsia" w:ascii="宋体" w:hAnsi="宋体"/>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1C915">
    <w:pPr>
      <w:pStyle w:val="1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77784">
    <w:pPr>
      <w:pStyle w:val="1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E32C2">
    <w:pPr>
      <w:pStyle w:val="13"/>
      <w:rPr>
        <w:rFonts w:ascii="宋体" w:hAnsi="宋体"/>
      </w:rPr>
    </w:pPr>
    <w:r>
      <w:rPr>
        <w:rFonts w:hint="eastAsia"/>
      </w:rPr>
      <w:t xml:space="preserve">                                      </w:t>
    </w:r>
    <w:r>
      <w:rPr>
        <w:rFonts w:hint="eastAsia" w:ascii="宋体" w:hAnsi="宋体"/>
      </w:rPr>
      <w:t xml:space="preserve"> </w:t>
    </w:r>
    <w:r>
      <w:rPr>
        <w:rStyle w:val="26"/>
        <w:rFonts w:hint="eastAsia" w:ascii="宋体" w:hAnsi="宋体"/>
      </w:rPr>
      <w:t>第</w:t>
    </w:r>
    <w:r>
      <w:rPr>
        <w:rFonts w:ascii="宋体" w:hAnsi="宋体"/>
      </w:rPr>
      <w:fldChar w:fldCharType="begin"/>
    </w:r>
    <w:r>
      <w:rPr>
        <w:rStyle w:val="26"/>
        <w:rFonts w:ascii="宋体" w:hAnsi="宋体"/>
      </w:rPr>
      <w:instrText xml:space="preserve"> PAGE </w:instrText>
    </w:r>
    <w:r>
      <w:rPr>
        <w:rFonts w:ascii="宋体" w:hAnsi="宋体"/>
      </w:rPr>
      <w:fldChar w:fldCharType="separate"/>
    </w:r>
    <w:r>
      <w:rPr>
        <w:rStyle w:val="26"/>
        <w:rFonts w:ascii="宋体" w:hAnsi="宋体"/>
      </w:rPr>
      <w:t>70</w:t>
    </w:r>
    <w:r>
      <w:rPr>
        <w:rFonts w:ascii="宋体" w:hAnsi="宋体"/>
      </w:rPr>
      <w:fldChar w:fldCharType="end"/>
    </w:r>
    <w:r>
      <w:rPr>
        <w:rStyle w:val="26"/>
        <w:rFonts w:hint="eastAsia" w:ascii="宋体" w:hAnsi="宋体"/>
      </w:rPr>
      <w:t>页，共</w:t>
    </w:r>
    <w:r>
      <w:rPr>
        <w:rFonts w:ascii="宋体" w:hAnsi="宋体"/>
      </w:rPr>
      <w:fldChar w:fldCharType="begin"/>
    </w:r>
    <w:r>
      <w:rPr>
        <w:rStyle w:val="26"/>
        <w:rFonts w:ascii="宋体" w:hAnsi="宋体"/>
      </w:rPr>
      <w:instrText xml:space="preserve"> NUMPAGES </w:instrText>
    </w:r>
    <w:r>
      <w:rPr>
        <w:rFonts w:ascii="宋体" w:hAnsi="宋体"/>
      </w:rPr>
      <w:fldChar w:fldCharType="separate"/>
    </w:r>
    <w:r>
      <w:rPr>
        <w:rStyle w:val="26"/>
        <w:rFonts w:ascii="宋体" w:hAnsi="宋体"/>
      </w:rPr>
      <w:t>98</w:t>
    </w:r>
    <w:r>
      <w:rPr>
        <w:rFonts w:ascii="宋体" w:hAnsi="宋体"/>
      </w:rPr>
      <w:fldChar w:fldCharType="end"/>
    </w:r>
    <w:r>
      <w:rPr>
        <w:rStyle w:val="26"/>
        <w:rFonts w:hint="eastAsia" w:ascii="宋体" w:hAnsi="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31820">
    <w:pPr>
      <w:pStyle w:val="14"/>
      <w:pBdr>
        <w:bottom w:val="single" w:color="auto" w:sz="6" w:space="0"/>
      </w:pBdr>
      <w:jc w:val="both"/>
      <w:rPr>
        <w:sz w:val="21"/>
        <w:szCs w:val="21"/>
      </w:rPr>
    </w:pPr>
    <w:r>
      <w:rPr>
        <w:rFonts w:hint="eastAsia"/>
        <w:sz w:val="21"/>
        <w:szCs w:val="21"/>
      </w:rPr>
      <w:t>竞争性磋商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130C4">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63025">
    <w:pPr>
      <w:pStyle w:val="1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FA3B">
    <w:pPr>
      <w:pStyle w:val="1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F597A">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7749BE"/>
    <w:multiLevelType w:val="singleLevel"/>
    <w:tmpl w:val="F47749BE"/>
    <w:lvl w:ilvl="0" w:tentative="0">
      <w:start w:val="1"/>
      <w:numFmt w:val="decimal"/>
      <w:suff w:val="nothing"/>
      <w:lvlText w:val="（%1）"/>
      <w:lvlJc w:val="left"/>
    </w:lvl>
  </w:abstractNum>
  <w:abstractNum w:abstractNumId="1">
    <w:nsid w:val="264A1605"/>
    <w:multiLevelType w:val="multilevel"/>
    <w:tmpl w:val="264A160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2B0E0190"/>
    <w:multiLevelType w:val="multilevel"/>
    <w:tmpl w:val="2B0E0190"/>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E6767EC"/>
    <w:multiLevelType w:val="multilevel"/>
    <w:tmpl w:val="2E6767E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2F947037"/>
    <w:multiLevelType w:val="multilevel"/>
    <w:tmpl w:val="2F94703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2FE76406"/>
    <w:multiLevelType w:val="multilevel"/>
    <w:tmpl w:val="2FE7640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6B1E3F2A"/>
    <w:multiLevelType w:val="multilevel"/>
    <w:tmpl w:val="6B1E3F2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6B8D4AC5"/>
    <w:multiLevelType w:val="multilevel"/>
    <w:tmpl w:val="6B8D4AC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6FD03D27"/>
    <w:multiLevelType w:val="multilevel"/>
    <w:tmpl w:val="6FD03D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713A0AFE"/>
    <w:multiLevelType w:val="multilevel"/>
    <w:tmpl w:val="713A0AF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73F663FD"/>
    <w:multiLevelType w:val="multilevel"/>
    <w:tmpl w:val="73F663F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9"/>
  </w:num>
  <w:num w:numId="3">
    <w:abstractNumId w:val="8"/>
  </w:num>
  <w:num w:numId="4">
    <w:abstractNumId w:val="4"/>
  </w:num>
  <w:num w:numId="5">
    <w:abstractNumId w:val="7"/>
  </w:num>
  <w:num w:numId="6">
    <w:abstractNumId w:val="3"/>
  </w:num>
  <w:num w:numId="7">
    <w:abstractNumId w:val="6"/>
  </w:num>
  <w:num w:numId="8">
    <w:abstractNumId w:val="10"/>
  </w:num>
  <w:num w:numId="9">
    <w:abstractNumId w:val="1"/>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zYTI2ZWYwOTMzZjIyMzMzNjYxZjQ2ZDM1YjEwOGUifQ=="/>
  </w:docVars>
  <w:rsids>
    <w:rsidRoot w:val="00826F6A"/>
    <w:rsid w:val="00004FCA"/>
    <w:rsid w:val="00015427"/>
    <w:rsid w:val="0002117A"/>
    <w:rsid w:val="000303E7"/>
    <w:rsid w:val="00030994"/>
    <w:rsid w:val="00031ECA"/>
    <w:rsid w:val="000403E2"/>
    <w:rsid w:val="000456D2"/>
    <w:rsid w:val="00053914"/>
    <w:rsid w:val="00056ED7"/>
    <w:rsid w:val="00060F40"/>
    <w:rsid w:val="000708B5"/>
    <w:rsid w:val="000732C5"/>
    <w:rsid w:val="0008387C"/>
    <w:rsid w:val="00087CED"/>
    <w:rsid w:val="00093A34"/>
    <w:rsid w:val="00093FB5"/>
    <w:rsid w:val="000971CF"/>
    <w:rsid w:val="000A6A06"/>
    <w:rsid w:val="000B5B34"/>
    <w:rsid w:val="000D3F6B"/>
    <w:rsid w:val="000D4732"/>
    <w:rsid w:val="000E4EAA"/>
    <w:rsid w:val="000E5F6A"/>
    <w:rsid w:val="000E6E11"/>
    <w:rsid w:val="000F5947"/>
    <w:rsid w:val="00107D2E"/>
    <w:rsid w:val="00115B27"/>
    <w:rsid w:val="001223B6"/>
    <w:rsid w:val="00122916"/>
    <w:rsid w:val="00124A71"/>
    <w:rsid w:val="001300F6"/>
    <w:rsid w:val="00145FCA"/>
    <w:rsid w:val="0015486C"/>
    <w:rsid w:val="00163270"/>
    <w:rsid w:val="00181B2F"/>
    <w:rsid w:val="00190133"/>
    <w:rsid w:val="001925BC"/>
    <w:rsid w:val="00192AE6"/>
    <w:rsid w:val="001A052C"/>
    <w:rsid w:val="001B3193"/>
    <w:rsid w:val="001B3E4B"/>
    <w:rsid w:val="001B5DC4"/>
    <w:rsid w:val="001C6BDD"/>
    <w:rsid w:val="001D2B9A"/>
    <w:rsid w:val="001E32E9"/>
    <w:rsid w:val="001E4519"/>
    <w:rsid w:val="001E4D79"/>
    <w:rsid w:val="001F0EF0"/>
    <w:rsid w:val="00202C4E"/>
    <w:rsid w:val="00203852"/>
    <w:rsid w:val="00204031"/>
    <w:rsid w:val="00205C5B"/>
    <w:rsid w:val="00205F5C"/>
    <w:rsid w:val="00217737"/>
    <w:rsid w:val="00220A7A"/>
    <w:rsid w:val="002411A2"/>
    <w:rsid w:val="00241AF9"/>
    <w:rsid w:val="00245594"/>
    <w:rsid w:val="00253179"/>
    <w:rsid w:val="00262CC0"/>
    <w:rsid w:val="002630BB"/>
    <w:rsid w:val="00265E22"/>
    <w:rsid w:val="00276A73"/>
    <w:rsid w:val="00293316"/>
    <w:rsid w:val="002A14ED"/>
    <w:rsid w:val="002A33AE"/>
    <w:rsid w:val="002A7CD3"/>
    <w:rsid w:val="002B70FF"/>
    <w:rsid w:val="002D5FD0"/>
    <w:rsid w:val="002D6E9E"/>
    <w:rsid w:val="002D6F42"/>
    <w:rsid w:val="002E15EC"/>
    <w:rsid w:val="002F23EA"/>
    <w:rsid w:val="002F2695"/>
    <w:rsid w:val="0031495C"/>
    <w:rsid w:val="003229E2"/>
    <w:rsid w:val="003243BD"/>
    <w:rsid w:val="00324F97"/>
    <w:rsid w:val="00326994"/>
    <w:rsid w:val="00330CEB"/>
    <w:rsid w:val="00336DE3"/>
    <w:rsid w:val="003453FF"/>
    <w:rsid w:val="00347D7C"/>
    <w:rsid w:val="003522CC"/>
    <w:rsid w:val="00357F47"/>
    <w:rsid w:val="00365811"/>
    <w:rsid w:val="00374BCF"/>
    <w:rsid w:val="0039585F"/>
    <w:rsid w:val="003A0914"/>
    <w:rsid w:val="003A697E"/>
    <w:rsid w:val="003B0A79"/>
    <w:rsid w:val="003B700D"/>
    <w:rsid w:val="003C4A22"/>
    <w:rsid w:val="003D03FA"/>
    <w:rsid w:val="003D3508"/>
    <w:rsid w:val="003E3AF8"/>
    <w:rsid w:val="003E71FD"/>
    <w:rsid w:val="003E785B"/>
    <w:rsid w:val="003F2644"/>
    <w:rsid w:val="00411025"/>
    <w:rsid w:val="00425F1A"/>
    <w:rsid w:val="00435F2D"/>
    <w:rsid w:val="00437B3B"/>
    <w:rsid w:val="00451ADF"/>
    <w:rsid w:val="00463346"/>
    <w:rsid w:val="00470C89"/>
    <w:rsid w:val="0047523A"/>
    <w:rsid w:val="0047611A"/>
    <w:rsid w:val="004778EE"/>
    <w:rsid w:val="0049507E"/>
    <w:rsid w:val="004965A1"/>
    <w:rsid w:val="004A198A"/>
    <w:rsid w:val="004B4025"/>
    <w:rsid w:val="004B4FB9"/>
    <w:rsid w:val="004B7C99"/>
    <w:rsid w:val="004C164D"/>
    <w:rsid w:val="004D263D"/>
    <w:rsid w:val="004D7F72"/>
    <w:rsid w:val="004E1F46"/>
    <w:rsid w:val="004E2A94"/>
    <w:rsid w:val="004E2B1D"/>
    <w:rsid w:val="004E2C29"/>
    <w:rsid w:val="005027EF"/>
    <w:rsid w:val="00502A8A"/>
    <w:rsid w:val="005068A1"/>
    <w:rsid w:val="00512ADA"/>
    <w:rsid w:val="00513323"/>
    <w:rsid w:val="005240C0"/>
    <w:rsid w:val="005365C6"/>
    <w:rsid w:val="005422CA"/>
    <w:rsid w:val="00543E58"/>
    <w:rsid w:val="00544C14"/>
    <w:rsid w:val="0055097B"/>
    <w:rsid w:val="005A00D1"/>
    <w:rsid w:val="005A7208"/>
    <w:rsid w:val="005C320D"/>
    <w:rsid w:val="005C434E"/>
    <w:rsid w:val="005D12BE"/>
    <w:rsid w:val="005D4CFF"/>
    <w:rsid w:val="005E1736"/>
    <w:rsid w:val="005E5C49"/>
    <w:rsid w:val="005E5E98"/>
    <w:rsid w:val="005F22B7"/>
    <w:rsid w:val="005F2F27"/>
    <w:rsid w:val="00620D7A"/>
    <w:rsid w:val="00627D6E"/>
    <w:rsid w:val="00640F54"/>
    <w:rsid w:val="0065099D"/>
    <w:rsid w:val="00650FB3"/>
    <w:rsid w:val="00660C4C"/>
    <w:rsid w:val="00661B6C"/>
    <w:rsid w:val="00674EBA"/>
    <w:rsid w:val="00676FCA"/>
    <w:rsid w:val="006805FD"/>
    <w:rsid w:val="006918AC"/>
    <w:rsid w:val="006945EC"/>
    <w:rsid w:val="006975F4"/>
    <w:rsid w:val="006A3B17"/>
    <w:rsid w:val="006C64C3"/>
    <w:rsid w:val="006D2A09"/>
    <w:rsid w:val="006E11B4"/>
    <w:rsid w:val="006E33E6"/>
    <w:rsid w:val="006F6078"/>
    <w:rsid w:val="00700C10"/>
    <w:rsid w:val="007078FA"/>
    <w:rsid w:val="00722957"/>
    <w:rsid w:val="00727FAC"/>
    <w:rsid w:val="0073194D"/>
    <w:rsid w:val="00731F66"/>
    <w:rsid w:val="00734448"/>
    <w:rsid w:val="0074451D"/>
    <w:rsid w:val="00753CEC"/>
    <w:rsid w:val="00756B3E"/>
    <w:rsid w:val="007632B1"/>
    <w:rsid w:val="00764841"/>
    <w:rsid w:val="00772E08"/>
    <w:rsid w:val="00773916"/>
    <w:rsid w:val="00776A41"/>
    <w:rsid w:val="00785E91"/>
    <w:rsid w:val="00786C5B"/>
    <w:rsid w:val="00787DAA"/>
    <w:rsid w:val="007B0E13"/>
    <w:rsid w:val="007C47C7"/>
    <w:rsid w:val="007D5A5C"/>
    <w:rsid w:val="007D77AC"/>
    <w:rsid w:val="007F64F1"/>
    <w:rsid w:val="00820914"/>
    <w:rsid w:val="00825F94"/>
    <w:rsid w:val="00826F6A"/>
    <w:rsid w:val="0083339A"/>
    <w:rsid w:val="00851D28"/>
    <w:rsid w:val="008618EB"/>
    <w:rsid w:val="00867879"/>
    <w:rsid w:val="00874F39"/>
    <w:rsid w:val="00874F3E"/>
    <w:rsid w:val="00886F15"/>
    <w:rsid w:val="008B1404"/>
    <w:rsid w:val="008B6210"/>
    <w:rsid w:val="008D14FB"/>
    <w:rsid w:val="008D4306"/>
    <w:rsid w:val="008D79B9"/>
    <w:rsid w:val="008E0C60"/>
    <w:rsid w:val="008F099B"/>
    <w:rsid w:val="008F3D42"/>
    <w:rsid w:val="008F5E94"/>
    <w:rsid w:val="008F6D69"/>
    <w:rsid w:val="00925F1F"/>
    <w:rsid w:val="0093137A"/>
    <w:rsid w:val="009355AC"/>
    <w:rsid w:val="0093729D"/>
    <w:rsid w:val="0094108D"/>
    <w:rsid w:val="00947285"/>
    <w:rsid w:val="009565BD"/>
    <w:rsid w:val="009571A8"/>
    <w:rsid w:val="00962A88"/>
    <w:rsid w:val="00964D71"/>
    <w:rsid w:val="009659F9"/>
    <w:rsid w:val="00965B65"/>
    <w:rsid w:val="00971EFA"/>
    <w:rsid w:val="009732B8"/>
    <w:rsid w:val="00987747"/>
    <w:rsid w:val="00992043"/>
    <w:rsid w:val="009968C1"/>
    <w:rsid w:val="00997AA5"/>
    <w:rsid w:val="009A6E5B"/>
    <w:rsid w:val="009C734F"/>
    <w:rsid w:val="009D3351"/>
    <w:rsid w:val="009F7246"/>
    <w:rsid w:val="00A175CF"/>
    <w:rsid w:val="00A22F3F"/>
    <w:rsid w:val="00A25FE5"/>
    <w:rsid w:val="00A327B8"/>
    <w:rsid w:val="00A43E9B"/>
    <w:rsid w:val="00A5347E"/>
    <w:rsid w:val="00A63B74"/>
    <w:rsid w:val="00A774EB"/>
    <w:rsid w:val="00A838F7"/>
    <w:rsid w:val="00A85A62"/>
    <w:rsid w:val="00A929ED"/>
    <w:rsid w:val="00A95CF9"/>
    <w:rsid w:val="00A9639B"/>
    <w:rsid w:val="00AA4AC1"/>
    <w:rsid w:val="00AA7D4D"/>
    <w:rsid w:val="00AB10D3"/>
    <w:rsid w:val="00AB5A0E"/>
    <w:rsid w:val="00AB5A3C"/>
    <w:rsid w:val="00AD32AF"/>
    <w:rsid w:val="00AE25EE"/>
    <w:rsid w:val="00AE2ED6"/>
    <w:rsid w:val="00B0289E"/>
    <w:rsid w:val="00B074E1"/>
    <w:rsid w:val="00B17B7B"/>
    <w:rsid w:val="00B21E9C"/>
    <w:rsid w:val="00B2533C"/>
    <w:rsid w:val="00B25422"/>
    <w:rsid w:val="00B40EE1"/>
    <w:rsid w:val="00B45CAF"/>
    <w:rsid w:val="00B57896"/>
    <w:rsid w:val="00B631A6"/>
    <w:rsid w:val="00B6324D"/>
    <w:rsid w:val="00B644AC"/>
    <w:rsid w:val="00B65A20"/>
    <w:rsid w:val="00B673BF"/>
    <w:rsid w:val="00B87A8B"/>
    <w:rsid w:val="00B92D0F"/>
    <w:rsid w:val="00B95CDD"/>
    <w:rsid w:val="00BA0EAD"/>
    <w:rsid w:val="00BA20E7"/>
    <w:rsid w:val="00BA2EEE"/>
    <w:rsid w:val="00BA7359"/>
    <w:rsid w:val="00BC7DC8"/>
    <w:rsid w:val="00BE2089"/>
    <w:rsid w:val="00BF0E19"/>
    <w:rsid w:val="00BF0F4C"/>
    <w:rsid w:val="00BF1DC6"/>
    <w:rsid w:val="00BF431E"/>
    <w:rsid w:val="00C01E29"/>
    <w:rsid w:val="00C05341"/>
    <w:rsid w:val="00C420BD"/>
    <w:rsid w:val="00C43A93"/>
    <w:rsid w:val="00C50B26"/>
    <w:rsid w:val="00C652A1"/>
    <w:rsid w:val="00C70D1E"/>
    <w:rsid w:val="00C76E0E"/>
    <w:rsid w:val="00C778BA"/>
    <w:rsid w:val="00C93476"/>
    <w:rsid w:val="00C9764E"/>
    <w:rsid w:val="00CA0CF0"/>
    <w:rsid w:val="00CB724C"/>
    <w:rsid w:val="00CC000A"/>
    <w:rsid w:val="00CC0E8A"/>
    <w:rsid w:val="00CC1CE5"/>
    <w:rsid w:val="00CC2EF9"/>
    <w:rsid w:val="00CC2F92"/>
    <w:rsid w:val="00CD2332"/>
    <w:rsid w:val="00CD3536"/>
    <w:rsid w:val="00CD589C"/>
    <w:rsid w:val="00CE61EE"/>
    <w:rsid w:val="00CE7A27"/>
    <w:rsid w:val="00CF094E"/>
    <w:rsid w:val="00CF67E4"/>
    <w:rsid w:val="00CF7C23"/>
    <w:rsid w:val="00D139DC"/>
    <w:rsid w:val="00D14B11"/>
    <w:rsid w:val="00D20238"/>
    <w:rsid w:val="00D232E5"/>
    <w:rsid w:val="00D23474"/>
    <w:rsid w:val="00D26177"/>
    <w:rsid w:val="00D26CD8"/>
    <w:rsid w:val="00D36F98"/>
    <w:rsid w:val="00D401C3"/>
    <w:rsid w:val="00D43D9E"/>
    <w:rsid w:val="00D529EE"/>
    <w:rsid w:val="00D56EFD"/>
    <w:rsid w:val="00D7074A"/>
    <w:rsid w:val="00D74422"/>
    <w:rsid w:val="00DA2D75"/>
    <w:rsid w:val="00DB525D"/>
    <w:rsid w:val="00DC2203"/>
    <w:rsid w:val="00DC5C1F"/>
    <w:rsid w:val="00DD0D5E"/>
    <w:rsid w:val="00DD7997"/>
    <w:rsid w:val="00DE008E"/>
    <w:rsid w:val="00E148FF"/>
    <w:rsid w:val="00E25247"/>
    <w:rsid w:val="00E34527"/>
    <w:rsid w:val="00E4442C"/>
    <w:rsid w:val="00E514AA"/>
    <w:rsid w:val="00E6702C"/>
    <w:rsid w:val="00E7762F"/>
    <w:rsid w:val="00E80B7C"/>
    <w:rsid w:val="00E9294C"/>
    <w:rsid w:val="00E93162"/>
    <w:rsid w:val="00EA1A54"/>
    <w:rsid w:val="00EB2468"/>
    <w:rsid w:val="00EB4AEE"/>
    <w:rsid w:val="00EC3715"/>
    <w:rsid w:val="00ED0F4F"/>
    <w:rsid w:val="00ED38F5"/>
    <w:rsid w:val="00EF2C49"/>
    <w:rsid w:val="00F11077"/>
    <w:rsid w:val="00F12130"/>
    <w:rsid w:val="00F14343"/>
    <w:rsid w:val="00F15452"/>
    <w:rsid w:val="00F245BF"/>
    <w:rsid w:val="00F25D88"/>
    <w:rsid w:val="00F31A47"/>
    <w:rsid w:val="00F32EBD"/>
    <w:rsid w:val="00F34C9F"/>
    <w:rsid w:val="00F53F9F"/>
    <w:rsid w:val="00F67591"/>
    <w:rsid w:val="00F705F5"/>
    <w:rsid w:val="00F74E64"/>
    <w:rsid w:val="00F75021"/>
    <w:rsid w:val="00F82DBB"/>
    <w:rsid w:val="00F91044"/>
    <w:rsid w:val="00F92FF7"/>
    <w:rsid w:val="00FA1AAE"/>
    <w:rsid w:val="00FA50F4"/>
    <w:rsid w:val="00FA6CE3"/>
    <w:rsid w:val="00FC0838"/>
    <w:rsid w:val="00FC5347"/>
    <w:rsid w:val="00FE357D"/>
    <w:rsid w:val="00FE446B"/>
    <w:rsid w:val="00FE6474"/>
    <w:rsid w:val="00FE707B"/>
    <w:rsid w:val="00FF57CB"/>
    <w:rsid w:val="01086C64"/>
    <w:rsid w:val="01284C10"/>
    <w:rsid w:val="01435275"/>
    <w:rsid w:val="014557C2"/>
    <w:rsid w:val="014F6641"/>
    <w:rsid w:val="01633E9B"/>
    <w:rsid w:val="016A4FB0"/>
    <w:rsid w:val="017C6D0A"/>
    <w:rsid w:val="01C27D92"/>
    <w:rsid w:val="01E90844"/>
    <w:rsid w:val="020411DA"/>
    <w:rsid w:val="020531A4"/>
    <w:rsid w:val="024C492F"/>
    <w:rsid w:val="028417F5"/>
    <w:rsid w:val="02B524D4"/>
    <w:rsid w:val="02B7449E"/>
    <w:rsid w:val="02BF15A4"/>
    <w:rsid w:val="02C16C5D"/>
    <w:rsid w:val="03196F07"/>
    <w:rsid w:val="031C07A5"/>
    <w:rsid w:val="031E276F"/>
    <w:rsid w:val="03215DBB"/>
    <w:rsid w:val="032676FC"/>
    <w:rsid w:val="03321D76"/>
    <w:rsid w:val="03327FC8"/>
    <w:rsid w:val="03457CFC"/>
    <w:rsid w:val="03726617"/>
    <w:rsid w:val="03914CEF"/>
    <w:rsid w:val="03962305"/>
    <w:rsid w:val="03A04F32"/>
    <w:rsid w:val="03AC1B29"/>
    <w:rsid w:val="03B64756"/>
    <w:rsid w:val="03D85B25"/>
    <w:rsid w:val="03F11C32"/>
    <w:rsid w:val="0414147C"/>
    <w:rsid w:val="04206073"/>
    <w:rsid w:val="04223B99"/>
    <w:rsid w:val="04310280"/>
    <w:rsid w:val="046E3282"/>
    <w:rsid w:val="048052C8"/>
    <w:rsid w:val="048900BC"/>
    <w:rsid w:val="04A40A52"/>
    <w:rsid w:val="04B52C5F"/>
    <w:rsid w:val="04BA64C7"/>
    <w:rsid w:val="051200B1"/>
    <w:rsid w:val="05151950"/>
    <w:rsid w:val="051536FE"/>
    <w:rsid w:val="05393890"/>
    <w:rsid w:val="0575419C"/>
    <w:rsid w:val="05856AD5"/>
    <w:rsid w:val="05A03755"/>
    <w:rsid w:val="05A056BD"/>
    <w:rsid w:val="05AF0C4B"/>
    <w:rsid w:val="05B42F17"/>
    <w:rsid w:val="05BE78F1"/>
    <w:rsid w:val="05C0366A"/>
    <w:rsid w:val="05C84C14"/>
    <w:rsid w:val="05D26895"/>
    <w:rsid w:val="05DB4947"/>
    <w:rsid w:val="05DD06BF"/>
    <w:rsid w:val="0607573C"/>
    <w:rsid w:val="061614DB"/>
    <w:rsid w:val="061816F7"/>
    <w:rsid w:val="062260D2"/>
    <w:rsid w:val="063977AB"/>
    <w:rsid w:val="067B1C86"/>
    <w:rsid w:val="06BB2083"/>
    <w:rsid w:val="06CC4290"/>
    <w:rsid w:val="06D80E87"/>
    <w:rsid w:val="06F7130D"/>
    <w:rsid w:val="07171AF5"/>
    <w:rsid w:val="07181283"/>
    <w:rsid w:val="07247C28"/>
    <w:rsid w:val="0730481F"/>
    <w:rsid w:val="07372051"/>
    <w:rsid w:val="0757624F"/>
    <w:rsid w:val="075A7AEE"/>
    <w:rsid w:val="076F3599"/>
    <w:rsid w:val="078057A6"/>
    <w:rsid w:val="07893F2F"/>
    <w:rsid w:val="078D7EC3"/>
    <w:rsid w:val="079254DA"/>
    <w:rsid w:val="07A0147A"/>
    <w:rsid w:val="07B05960"/>
    <w:rsid w:val="07F10452"/>
    <w:rsid w:val="07F95559"/>
    <w:rsid w:val="082223BA"/>
    <w:rsid w:val="08510EF1"/>
    <w:rsid w:val="087A0447"/>
    <w:rsid w:val="087D1CE6"/>
    <w:rsid w:val="088A61B1"/>
    <w:rsid w:val="089332B7"/>
    <w:rsid w:val="08A94889"/>
    <w:rsid w:val="08AA0601"/>
    <w:rsid w:val="08CC5F12"/>
    <w:rsid w:val="08DD4532"/>
    <w:rsid w:val="08E65ADD"/>
    <w:rsid w:val="08E944D5"/>
    <w:rsid w:val="09060CCF"/>
    <w:rsid w:val="091A7535"/>
    <w:rsid w:val="093A3733"/>
    <w:rsid w:val="097C3D4B"/>
    <w:rsid w:val="09A80FE4"/>
    <w:rsid w:val="09BC05EC"/>
    <w:rsid w:val="09D678FF"/>
    <w:rsid w:val="09D9119E"/>
    <w:rsid w:val="09E244B8"/>
    <w:rsid w:val="0A171CC6"/>
    <w:rsid w:val="0A3463D4"/>
    <w:rsid w:val="0A4B75EA"/>
    <w:rsid w:val="0A984BB5"/>
    <w:rsid w:val="0AA74DF8"/>
    <w:rsid w:val="0AA95618"/>
    <w:rsid w:val="0AAF1EFF"/>
    <w:rsid w:val="0AC534D0"/>
    <w:rsid w:val="0AD57BB7"/>
    <w:rsid w:val="0AE4604C"/>
    <w:rsid w:val="0AE61DC4"/>
    <w:rsid w:val="0AF0679F"/>
    <w:rsid w:val="0AF67B2D"/>
    <w:rsid w:val="0B106E41"/>
    <w:rsid w:val="0B24469B"/>
    <w:rsid w:val="0B310B66"/>
    <w:rsid w:val="0B470389"/>
    <w:rsid w:val="0B492353"/>
    <w:rsid w:val="0B666A61"/>
    <w:rsid w:val="0B7F5D75"/>
    <w:rsid w:val="0B802FC0"/>
    <w:rsid w:val="0B9F01C5"/>
    <w:rsid w:val="0BA46863"/>
    <w:rsid w:val="0BDC6D23"/>
    <w:rsid w:val="0BEC6E75"/>
    <w:rsid w:val="0BF64289"/>
    <w:rsid w:val="0BFE6C9A"/>
    <w:rsid w:val="0C0B585A"/>
    <w:rsid w:val="0C0D3381"/>
    <w:rsid w:val="0C236700"/>
    <w:rsid w:val="0C833643"/>
    <w:rsid w:val="0C931AD8"/>
    <w:rsid w:val="0C937D2A"/>
    <w:rsid w:val="0C970A53"/>
    <w:rsid w:val="0CA21D1B"/>
    <w:rsid w:val="0CB35CD6"/>
    <w:rsid w:val="0CC222FA"/>
    <w:rsid w:val="0CD619C5"/>
    <w:rsid w:val="0CE822DB"/>
    <w:rsid w:val="0D2941EA"/>
    <w:rsid w:val="0D2A1D10"/>
    <w:rsid w:val="0D2C3CDA"/>
    <w:rsid w:val="0D3F756A"/>
    <w:rsid w:val="0D5C636E"/>
    <w:rsid w:val="0D701E19"/>
    <w:rsid w:val="0D7A2C98"/>
    <w:rsid w:val="0D9C2701"/>
    <w:rsid w:val="0DA815B3"/>
    <w:rsid w:val="0DCF4D92"/>
    <w:rsid w:val="0DD1622F"/>
    <w:rsid w:val="0DD26630"/>
    <w:rsid w:val="0DD423A8"/>
    <w:rsid w:val="0DD73C46"/>
    <w:rsid w:val="0DE325EB"/>
    <w:rsid w:val="0E2A1FC8"/>
    <w:rsid w:val="0E2A646C"/>
    <w:rsid w:val="0E2F5830"/>
    <w:rsid w:val="0E6D45AA"/>
    <w:rsid w:val="0E742B15"/>
    <w:rsid w:val="0E794CFD"/>
    <w:rsid w:val="0E81364F"/>
    <w:rsid w:val="0EAC0C2F"/>
    <w:rsid w:val="0EC87A33"/>
    <w:rsid w:val="0EDB32C2"/>
    <w:rsid w:val="0EFE7D21"/>
    <w:rsid w:val="0F096081"/>
    <w:rsid w:val="0F8B2F3A"/>
    <w:rsid w:val="0F9242C9"/>
    <w:rsid w:val="0FC46646"/>
    <w:rsid w:val="0FD85A54"/>
    <w:rsid w:val="0FED59A3"/>
    <w:rsid w:val="100D7DF3"/>
    <w:rsid w:val="100E7ACD"/>
    <w:rsid w:val="104A5783"/>
    <w:rsid w:val="106043C7"/>
    <w:rsid w:val="10B4026F"/>
    <w:rsid w:val="10E16B8A"/>
    <w:rsid w:val="11034D52"/>
    <w:rsid w:val="112453F4"/>
    <w:rsid w:val="11317B11"/>
    <w:rsid w:val="113D0264"/>
    <w:rsid w:val="113E3FDC"/>
    <w:rsid w:val="11423ACC"/>
    <w:rsid w:val="115630D4"/>
    <w:rsid w:val="1158509E"/>
    <w:rsid w:val="11651569"/>
    <w:rsid w:val="116E6670"/>
    <w:rsid w:val="119C142F"/>
    <w:rsid w:val="11A958FA"/>
    <w:rsid w:val="11C52008"/>
    <w:rsid w:val="11F33019"/>
    <w:rsid w:val="11F823DD"/>
    <w:rsid w:val="12062B4E"/>
    <w:rsid w:val="12154D3D"/>
    <w:rsid w:val="121D3BF2"/>
    <w:rsid w:val="12374CB3"/>
    <w:rsid w:val="128F2D41"/>
    <w:rsid w:val="129031AF"/>
    <w:rsid w:val="12993BC0"/>
    <w:rsid w:val="12A06CFD"/>
    <w:rsid w:val="12D70244"/>
    <w:rsid w:val="12F9640D"/>
    <w:rsid w:val="130C6ECC"/>
    <w:rsid w:val="13251FF4"/>
    <w:rsid w:val="132D4308"/>
    <w:rsid w:val="13315BA7"/>
    <w:rsid w:val="13427DB4"/>
    <w:rsid w:val="134E49AB"/>
    <w:rsid w:val="134E6759"/>
    <w:rsid w:val="135875D7"/>
    <w:rsid w:val="136046DE"/>
    <w:rsid w:val="13655850"/>
    <w:rsid w:val="13741F37"/>
    <w:rsid w:val="13767A5D"/>
    <w:rsid w:val="13871C6A"/>
    <w:rsid w:val="139525D9"/>
    <w:rsid w:val="13AF1235"/>
    <w:rsid w:val="13C92283"/>
    <w:rsid w:val="13F217DA"/>
    <w:rsid w:val="14131750"/>
    <w:rsid w:val="14157276"/>
    <w:rsid w:val="141D437D"/>
    <w:rsid w:val="14213E6D"/>
    <w:rsid w:val="14221993"/>
    <w:rsid w:val="14302302"/>
    <w:rsid w:val="14321BD6"/>
    <w:rsid w:val="143F0797"/>
    <w:rsid w:val="14665D24"/>
    <w:rsid w:val="148368D6"/>
    <w:rsid w:val="14856472"/>
    <w:rsid w:val="148E0DD7"/>
    <w:rsid w:val="148E5193"/>
    <w:rsid w:val="14A5684C"/>
    <w:rsid w:val="14CB3DD9"/>
    <w:rsid w:val="14D07641"/>
    <w:rsid w:val="14F75FA0"/>
    <w:rsid w:val="1525798D"/>
    <w:rsid w:val="152A4FA3"/>
    <w:rsid w:val="15393438"/>
    <w:rsid w:val="153E0A4F"/>
    <w:rsid w:val="155B21EC"/>
    <w:rsid w:val="157306F8"/>
    <w:rsid w:val="15853F88"/>
    <w:rsid w:val="15A9236C"/>
    <w:rsid w:val="15C727F2"/>
    <w:rsid w:val="15D62A35"/>
    <w:rsid w:val="15DE18EA"/>
    <w:rsid w:val="15E909BB"/>
    <w:rsid w:val="15F01D49"/>
    <w:rsid w:val="15F64E85"/>
    <w:rsid w:val="163C4F8E"/>
    <w:rsid w:val="16591BE3"/>
    <w:rsid w:val="167F131F"/>
    <w:rsid w:val="168406E3"/>
    <w:rsid w:val="16890D4F"/>
    <w:rsid w:val="169F72CB"/>
    <w:rsid w:val="16B03286"/>
    <w:rsid w:val="16D94531"/>
    <w:rsid w:val="16E178E4"/>
    <w:rsid w:val="16F45869"/>
    <w:rsid w:val="170F4451"/>
    <w:rsid w:val="1723614E"/>
    <w:rsid w:val="173343B0"/>
    <w:rsid w:val="173B2D5A"/>
    <w:rsid w:val="174165D4"/>
    <w:rsid w:val="1776627E"/>
    <w:rsid w:val="177E2BD8"/>
    <w:rsid w:val="1796247C"/>
    <w:rsid w:val="179B1DD8"/>
    <w:rsid w:val="17AC7EF2"/>
    <w:rsid w:val="17B33EF9"/>
    <w:rsid w:val="17C10307"/>
    <w:rsid w:val="17DE54CF"/>
    <w:rsid w:val="17EC0336"/>
    <w:rsid w:val="18245CDA"/>
    <w:rsid w:val="185F4F64"/>
    <w:rsid w:val="189746FE"/>
    <w:rsid w:val="18C64FE3"/>
    <w:rsid w:val="18DE687B"/>
    <w:rsid w:val="18FA2EDF"/>
    <w:rsid w:val="190932CF"/>
    <w:rsid w:val="19241D0A"/>
    <w:rsid w:val="193E2DCB"/>
    <w:rsid w:val="196A1E12"/>
    <w:rsid w:val="1978270E"/>
    <w:rsid w:val="19A1335A"/>
    <w:rsid w:val="19AE61A3"/>
    <w:rsid w:val="1A023DF9"/>
    <w:rsid w:val="1A037B71"/>
    <w:rsid w:val="1A0C2610"/>
    <w:rsid w:val="1A271AB1"/>
    <w:rsid w:val="1A332204"/>
    <w:rsid w:val="1A3F504D"/>
    <w:rsid w:val="1A4B1C44"/>
    <w:rsid w:val="1A670100"/>
    <w:rsid w:val="1A6920CA"/>
    <w:rsid w:val="1A6B5635"/>
    <w:rsid w:val="1A78055F"/>
    <w:rsid w:val="1A7C004F"/>
    <w:rsid w:val="1A8E7D82"/>
    <w:rsid w:val="1AB67028"/>
    <w:rsid w:val="1AD05CA5"/>
    <w:rsid w:val="1AD12427"/>
    <w:rsid w:val="1B0F0EC3"/>
    <w:rsid w:val="1B375D24"/>
    <w:rsid w:val="1B3B6461"/>
    <w:rsid w:val="1B4D19EC"/>
    <w:rsid w:val="1B590390"/>
    <w:rsid w:val="1B59213E"/>
    <w:rsid w:val="1B6F54BE"/>
    <w:rsid w:val="1BA57132"/>
    <w:rsid w:val="1BA84E74"/>
    <w:rsid w:val="1BD102A3"/>
    <w:rsid w:val="1BD73063"/>
    <w:rsid w:val="1BDE43F2"/>
    <w:rsid w:val="1C0320AA"/>
    <w:rsid w:val="1C387FA6"/>
    <w:rsid w:val="1C93342E"/>
    <w:rsid w:val="1CB39C0F"/>
    <w:rsid w:val="1CBC0BD7"/>
    <w:rsid w:val="1CC950A2"/>
    <w:rsid w:val="1CE93ADB"/>
    <w:rsid w:val="1D0E6F59"/>
    <w:rsid w:val="1D2B2547"/>
    <w:rsid w:val="1D383FD6"/>
    <w:rsid w:val="1D594678"/>
    <w:rsid w:val="1D5A219E"/>
    <w:rsid w:val="1D6D7456"/>
    <w:rsid w:val="1D795454"/>
    <w:rsid w:val="1D82207E"/>
    <w:rsid w:val="1D9751A0"/>
    <w:rsid w:val="1D9B05D7"/>
    <w:rsid w:val="1DB4365C"/>
    <w:rsid w:val="1E087E4C"/>
    <w:rsid w:val="1E205195"/>
    <w:rsid w:val="1E3429EF"/>
    <w:rsid w:val="1E3649B9"/>
    <w:rsid w:val="1E390005"/>
    <w:rsid w:val="1E537319"/>
    <w:rsid w:val="1E7D6144"/>
    <w:rsid w:val="1E957931"/>
    <w:rsid w:val="1E9A4F48"/>
    <w:rsid w:val="1EA90CE7"/>
    <w:rsid w:val="1EB61656"/>
    <w:rsid w:val="1EC2624D"/>
    <w:rsid w:val="1ED85A70"/>
    <w:rsid w:val="1EDD750C"/>
    <w:rsid w:val="1EE461C3"/>
    <w:rsid w:val="1EF04B68"/>
    <w:rsid w:val="1F010B23"/>
    <w:rsid w:val="1F022AED"/>
    <w:rsid w:val="1F095C2A"/>
    <w:rsid w:val="1F176598"/>
    <w:rsid w:val="1F6814A9"/>
    <w:rsid w:val="1F6966C8"/>
    <w:rsid w:val="1F6B41EE"/>
    <w:rsid w:val="1F7E03C6"/>
    <w:rsid w:val="1F882FF2"/>
    <w:rsid w:val="1FB042F7"/>
    <w:rsid w:val="1FB07D5C"/>
    <w:rsid w:val="1FB87888"/>
    <w:rsid w:val="1FB97650"/>
    <w:rsid w:val="1FBC4A4A"/>
    <w:rsid w:val="1FD77AD6"/>
    <w:rsid w:val="1FE50445"/>
    <w:rsid w:val="1FFC12EA"/>
    <w:rsid w:val="202D3B9A"/>
    <w:rsid w:val="203D202F"/>
    <w:rsid w:val="20407429"/>
    <w:rsid w:val="20511636"/>
    <w:rsid w:val="208C266E"/>
    <w:rsid w:val="208E288A"/>
    <w:rsid w:val="20987265"/>
    <w:rsid w:val="20CF4C51"/>
    <w:rsid w:val="20DD2ECA"/>
    <w:rsid w:val="20DD736E"/>
    <w:rsid w:val="20F63ADF"/>
    <w:rsid w:val="2101027A"/>
    <w:rsid w:val="21020B82"/>
    <w:rsid w:val="2107263D"/>
    <w:rsid w:val="2120725A"/>
    <w:rsid w:val="213827F6"/>
    <w:rsid w:val="2154690D"/>
    <w:rsid w:val="215D04AF"/>
    <w:rsid w:val="21611D4D"/>
    <w:rsid w:val="21690C01"/>
    <w:rsid w:val="217F0425"/>
    <w:rsid w:val="21843C8D"/>
    <w:rsid w:val="218E68BA"/>
    <w:rsid w:val="219A700D"/>
    <w:rsid w:val="21B04A82"/>
    <w:rsid w:val="21BE0F4D"/>
    <w:rsid w:val="21CB5418"/>
    <w:rsid w:val="21D02A2F"/>
    <w:rsid w:val="21DB72EE"/>
    <w:rsid w:val="21EF3B5B"/>
    <w:rsid w:val="221072CF"/>
    <w:rsid w:val="22193859"/>
    <w:rsid w:val="22350AE4"/>
    <w:rsid w:val="2250591D"/>
    <w:rsid w:val="22602004"/>
    <w:rsid w:val="22CA1B74"/>
    <w:rsid w:val="230D7F80"/>
    <w:rsid w:val="230E1A60"/>
    <w:rsid w:val="231D7EF5"/>
    <w:rsid w:val="232272BA"/>
    <w:rsid w:val="232F19D7"/>
    <w:rsid w:val="233139A1"/>
    <w:rsid w:val="23323914"/>
    <w:rsid w:val="23720241"/>
    <w:rsid w:val="23825FAA"/>
    <w:rsid w:val="24107A5A"/>
    <w:rsid w:val="243C25FD"/>
    <w:rsid w:val="245060A9"/>
    <w:rsid w:val="24521D3C"/>
    <w:rsid w:val="245415C1"/>
    <w:rsid w:val="24575689"/>
    <w:rsid w:val="246B4C91"/>
    <w:rsid w:val="24A501A2"/>
    <w:rsid w:val="24A87C93"/>
    <w:rsid w:val="24B009BC"/>
    <w:rsid w:val="24CD76F9"/>
    <w:rsid w:val="24D942F0"/>
    <w:rsid w:val="24DA29FA"/>
    <w:rsid w:val="24DE5462"/>
    <w:rsid w:val="24FA72AB"/>
    <w:rsid w:val="24FF3D57"/>
    <w:rsid w:val="25001CF4"/>
    <w:rsid w:val="25090731"/>
    <w:rsid w:val="25253091"/>
    <w:rsid w:val="252F5CBE"/>
    <w:rsid w:val="25710085"/>
    <w:rsid w:val="25754019"/>
    <w:rsid w:val="25853B30"/>
    <w:rsid w:val="25891872"/>
    <w:rsid w:val="25AC623C"/>
    <w:rsid w:val="25E371D4"/>
    <w:rsid w:val="25E66CC5"/>
    <w:rsid w:val="25F51053"/>
    <w:rsid w:val="260131EA"/>
    <w:rsid w:val="26103D41"/>
    <w:rsid w:val="26321F0A"/>
    <w:rsid w:val="26435EC5"/>
    <w:rsid w:val="26437C73"/>
    <w:rsid w:val="268D1FE2"/>
    <w:rsid w:val="2694227D"/>
    <w:rsid w:val="26BC7A25"/>
    <w:rsid w:val="26CA2142"/>
    <w:rsid w:val="26D7660D"/>
    <w:rsid w:val="26FD42C6"/>
    <w:rsid w:val="27027B2E"/>
    <w:rsid w:val="272950BB"/>
    <w:rsid w:val="274E68CF"/>
    <w:rsid w:val="27537F1A"/>
    <w:rsid w:val="27750300"/>
    <w:rsid w:val="27910EB2"/>
    <w:rsid w:val="279F35CF"/>
    <w:rsid w:val="27C6290A"/>
    <w:rsid w:val="27EB2370"/>
    <w:rsid w:val="27F07987"/>
    <w:rsid w:val="28041684"/>
    <w:rsid w:val="28096C9A"/>
    <w:rsid w:val="281A0EA7"/>
    <w:rsid w:val="282C4737"/>
    <w:rsid w:val="28433F5A"/>
    <w:rsid w:val="285A74F6"/>
    <w:rsid w:val="286345FC"/>
    <w:rsid w:val="286B525F"/>
    <w:rsid w:val="28793E20"/>
    <w:rsid w:val="28884063"/>
    <w:rsid w:val="28904CC6"/>
    <w:rsid w:val="28E82D54"/>
    <w:rsid w:val="28F45255"/>
    <w:rsid w:val="29253660"/>
    <w:rsid w:val="294A1318"/>
    <w:rsid w:val="2955079D"/>
    <w:rsid w:val="295757E3"/>
    <w:rsid w:val="29606D8E"/>
    <w:rsid w:val="297F55A8"/>
    <w:rsid w:val="29852351"/>
    <w:rsid w:val="29A22F02"/>
    <w:rsid w:val="29A7676B"/>
    <w:rsid w:val="29C42E79"/>
    <w:rsid w:val="29CC4423"/>
    <w:rsid w:val="29D62BAC"/>
    <w:rsid w:val="29E654E5"/>
    <w:rsid w:val="29F37C02"/>
    <w:rsid w:val="29FD638B"/>
    <w:rsid w:val="29FE2F4B"/>
    <w:rsid w:val="2A4A0D9B"/>
    <w:rsid w:val="2A5F7045"/>
    <w:rsid w:val="2A6D3510"/>
    <w:rsid w:val="2A73602E"/>
    <w:rsid w:val="2A88034A"/>
    <w:rsid w:val="2A9C3DF6"/>
    <w:rsid w:val="2ABB0720"/>
    <w:rsid w:val="2AE61515"/>
    <w:rsid w:val="2AF75C96"/>
    <w:rsid w:val="2AFA28CA"/>
    <w:rsid w:val="2AFD3F94"/>
    <w:rsid w:val="2B195446"/>
    <w:rsid w:val="2B285689"/>
    <w:rsid w:val="2B2C517A"/>
    <w:rsid w:val="2B2D0EF2"/>
    <w:rsid w:val="2B5605C8"/>
    <w:rsid w:val="2B6A7747"/>
    <w:rsid w:val="2B82123D"/>
    <w:rsid w:val="2B8A39A7"/>
    <w:rsid w:val="2B9176D3"/>
    <w:rsid w:val="2B942D1F"/>
    <w:rsid w:val="2BB4516F"/>
    <w:rsid w:val="2BC67AFB"/>
    <w:rsid w:val="2BD66E93"/>
    <w:rsid w:val="2BDD46C6"/>
    <w:rsid w:val="2BE45A54"/>
    <w:rsid w:val="2BF343F3"/>
    <w:rsid w:val="2C0716F3"/>
    <w:rsid w:val="2C273B93"/>
    <w:rsid w:val="2C3342E6"/>
    <w:rsid w:val="2C730B86"/>
    <w:rsid w:val="2C8608B9"/>
    <w:rsid w:val="2CB27900"/>
    <w:rsid w:val="2CB573F1"/>
    <w:rsid w:val="2CBB0936"/>
    <w:rsid w:val="2CBF5B79"/>
    <w:rsid w:val="2CC82C80"/>
    <w:rsid w:val="2CD755B9"/>
    <w:rsid w:val="2CE101E6"/>
    <w:rsid w:val="2CF717B7"/>
    <w:rsid w:val="2CF9108B"/>
    <w:rsid w:val="2CFE66A2"/>
    <w:rsid w:val="2D0A3299"/>
    <w:rsid w:val="2D15390A"/>
    <w:rsid w:val="2D157E8F"/>
    <w:rsid w:val="2D230ADF"/>
    <w:rsid w:val="2D256324"/>
    <w:rsid w:val="2D522E91"/>
    <w:rsid w:val="2D9F7A84"/>
    <w:rsid w:val="2DA336ED"/>
    <w:rsid w:val="2DCF44E2"/>
    <w:rsid w:val="2DF47AA5"/>
    <w:rsid w:val="2DFB2564"/>
    <w:rsid w:val="2DFE0923"/>
    <w:rsid w:val="2E3B56D4"/>
    <w:rsid w:val="2E424CB4"/>
    <w:rsid w:val="2E5D1AEE"/>
    <w:rsid w:val="2E620EB2"/>
    <w:rsid w:val="2E6405E6"/>
    <w:rsid w:val="2E6A3F6E"/>
    <w:rsid w:val="2E7330BF"/>
    <w:rsid w:val="2E88638A"/>
    <w:rsid w:val="2E975000"/>
    <w:rsid w:val="2E9C43C4"/>
    <w:rsid w:val="2EA74B17"/>
    <w:rsid w:val="2EA8720D"/>
    <w:rsid w:val="2EAC037F"/>
    <w:rsid w:val="2EC8340B"/>
    <w:rsid w:val="2EF35FAE"/>
    <w:rsid w:val="2EFA558F"/>
    <w:rsid w:val="2F336409"/>
    <w:rsid w:val="2F350375"/>
    <w:rsid w:val="2F566C69"/>
    <w:rsid w:val="2F656EAC"/>
    <w:rsid w:val="2F77273B"/>
    <w:rsid w:val="2F7797F3"/>
    <w:rsid w:val="2F8F5CD7"/>
    <w:rsid w:val="2F972DDE"/>
    <w:rsid w:val="2FB67708"/>
    <w:rsid w:val="2FCD67FF"/>
    <w:rsid w:val="2FE36023"/>
    <w:rsid w:val="2FE80A81"/>
    <w:rsid w:val="2FF41FDE"/>
    <w:rsid w:val="301929DF"/>
    <w:rsid w:val="301B57BD"/>
    <w:rsid w:val="302503E9"/>
    <w:rsid w:val="30260DCE"/>
    <w:rsid w:val="302A3C52"/>
    <w:rsid w:val="30357A05"/>
    <w:rsid w:val="304C5976"/>
    <w:rsid w:val="30590093"/>
    <w:rsid w:val="306B6744"/>
    <w:rsid w:val="3071362F"/>
    <w:rsid w:val="307F65FB"/>
    <w:rsid w:val="30A567B5"/>
    <w:rsid w:val="30AC28B9"/>
    <w:rsid w:val="30BC0D4E"/>
    <w:rsid w:val="30D00355"/>
    <w:rsid w:val="30FA7AC8"/>
    <w:rsid w:val="31072342"/>
    <w:rsid w:val="3113148D"/>
    <w:rsid w:val="3179279B"/>
    <w:rsid w:val="31820B2F"/>
    <w:rsid w:val="318E202E"/>
    <w:rsid w:val="31945827"/>
    <w:rsid w:val="31D67CFB"/>
    <w:rsid w:val="31FC517A"/>
    <w:rsid w:val="32042FF1"/>
    <w:rsid w:val="320A3D3B"/>
    <w:rsid w:val="3220355E"/>
    <w:rsid w:val="32333292"/>
    <w:rsid w:val="326E42CA"/>
    <w:rsid w:val="32AC3044"/>
    <w:rsid w:val="32C0264B"/>
    <w:rsid w:val="32E91BA2"/>
    <w:rsid w:val="32F81DE5"/>
    <w:rsid w:val="330662B0"/>
    <w:rsid w:val="3316226B"/>
    <w:rsid w:val="33266952"/>
    <w:rsid w:val="33370B5F"/>
    <w:rsid w:val="333F17C2"/>
    <w:rsid w:val="335C4122"/>
    <w:rsid w:val="336103AB"/>
    <w:rsid w:val="33631954"/>
    <w:rsid w:val="336B62B0"/>
    <w:rsid w:val="336D27D3"/>
    <w:rsid w:val="33802506"/>
    <w:rsid w:val="338418CB"/>
    <w:rsid w:val="33A31D51"/>
    <w:rsid w:val="33C5616B"/>
    <w:rsid w:val="33DE6A7A"/>
    <w:rsid w:val="33FB1B8D"/>
    <w:rsid w:val="34117602"/>
    <w:rsid w:val="342310E4"/>
    <w:rsid w:val="34325184"/>
    <w:rsid w:val="34497C61"/>
    <w:rsid w:val="34605E94"/>
    <w:rsid w:val="34733E19"/>
    <w:rsid w:val="34763A4C"/>
    <w:rsid w:val="349D2C44"/>
    <w:rsid w:val="34D36666"/>
    <w:rsid w:val="34DA79F4"/>
    <w:rsid w:val="34F32864"/>
    <w:rsid w:val="34F565DC"/>
    <w:rsid w:val="355D61A8"/>
    <w:rsid w:val="356279EA"/>
    <w:rsid w:val="35814314"/>
    <w:rsid w:val="35A377B5"/>
    <w:rsid w:val="35B14478"/>
    <w:rsid w:val="35BC359E"/>
    <w:rsid w:val="35BCAF2F"/>
    <w:rsid w:val="35C366DA"/>
    <w:rsid w:val="35E93C67"/>
    <w:rsid w:val="362353CB"/>
    <w:rsid w:val="36274EBB"/>
    <w:rsid w:val="367774C5"/>
    <w:rsid w:val="3680281D"/>
    <w:rsid w:val="3680404A"/>
    <w:rsid w:val="369167D9"/>
    <w:rsid w:val="3699568D"/>
    <w:rsid w:val="36A75FFC"/>
    <w:rsid w:val="36C95F72"/>
    <w:rsid w:val="36D30B9F"/>
    <w:rsid w:val="36D75095"/>
    <w:rsid w:val="36EF52AD"/>
    <w:rsid w:val="370E1BD7"/>
    <w:rsid w:val="37133692"/>
    <w:rsid w:val="37135440"/>
    <w:rsid w:val="371511B8"/>
    <w:rsid w:val="372E4027"/>
    <w:rsid w:val="374D6BA3"/>
    <w:rsid w:val="37541B0C"/>
    <w:rsid w:val="376D2DA2"/>
    <w:rsid w:val="378C0D4E"/>
    <w:rsid w:val="37922808"/>
    <w:rsid w:val="37977E1F"/>
    <w:rsid w:val="37B564F7"/>
    <w:rsid w:val="37EF1A09"/>
    <w:rsid w:val="37FD89ED"/>
    <w:rsid w:val="381476C1"/>
    <w:rsid w:val="38183D07"/>
    <w:rsid w:val="3821593A"/>
    <w:rsid w:val="38284F1B"/>
    <w:rsid w:val="383B4C4E"/>
    <w:rsid w:val="384E0F02"/>
    <w:rsid w:val="384F06F9"/>
    <w:rsid w:val="386217B6"/>
    <w:rsid w:val="387D5266"/>
    <w:rsid w:val="38B92017"/>
    <w:rsid w:val="38C84730"/>
    <w:rsid w:val="38CA4224"/>
    <w:rsid w:val="38CE23DD"/>
    <w:rsid w:val="38CF35E8"/>
    <w:rsid w:val="38CF7229"/>
    <w:rsid w:val="38E5105E"/>
    <w:rsid w:val="38FD1F03"/>
    <w:rsid w:val="38FF3ECD"/>
    <w:rsid w:val="3902751A"/>
    <w:rsid w:val="390E4110"/>
    <w:rsid w:val="393A4F06"/>
    <w:rsid w:val="3942200C"/>
    <w:rsid w:val="39423DBA"/>
    <w:rsid w:val="394511AF"/>
    <w:rsid w:val="39495149"/>
    <w:rsid w:val="397B72CC"/>
    <w:rsid w:val="39974106"/>
    <w:rsid w:val="39A86313"/>
    <w:rsid w:val="39A93E39"/>
    <w:rsid w:val="39B164B0"/>
    <w:rsid w:val="39D0586A"/>
    <w:rsid w:val="39F71049"/>
    <w:rsid w:val="39FC040D"/>
    <w:rsid w:val="3A0B0650"/>
    <w:rsid w:val="3A103EB8"/>
    <w:rsid w:val="3A3E6C77"/>
    <w:rsid w:val="3A4F2C33"/>
    <w:rsid w:val="3A7206CF"/>
    <w:rsid w:val="3A742699"/>
    <w:rsid w:val="3A8328DC"/>
    <w:rsid w:val="3A8754B5"/>
    <w:rsid w:val="3A993EAE"/>
    <w:rsid w:val="3AB42A96"/>
    <w:rsid w:val="3AC70A1B"/>
    <w:rsid w:val="3AD43138"/>
    <w:rsid w:val="3AD52F83"/>
    <w:rsid w:val="3AEF9123"/>
    <w:rsid w:val="3B057795"/>
    <w:rsid w:val="3B1E43B3"/>
    <w:rsid w:val="3B1F2605"/>
    <w:rsid w:val="3B201ED9"/>
    <w:rsid w:val="3B331C0C"/>
    <w:rsid w:val="3B3D2A8B"/>
    <w:rsid w:val="3B702E61"/>
    <w:rsid w:val="3B835F75"/>
    <w:rsid w:val="3BB645EB"/>
    <w:rsid w:val="3BB70A8F"/>
    <w:rsid w:val="3BBA0BFE"/>
    <w:rsid w:val="3BDD601C"/>
    <w:rsid w:val="3C137C90"/>
    <w:rsid w:val="3C2123AD"/>
    <w:rsid w:val="3C4165AB"/>
    <w:rsid w:val="3C577B7C"/>
    <w:rsid w:val="3C5E53AF"/>
    <w:rsid w:val="3C7626F9"/>
    <w:rsid w:val="3C7F0E81"/>
    <w:rsid w:val="3C801BC8"/>
    <w:rsid w:val="3C9B3F0D"/>
    <w:rsid w:val="3CB8586D"/>
    <w:rsid w:val="3CE33B06"/>
    <w:rsid w:val="3D1E069A"/>
    <w:rsid w:val="3D245BF8"/>
    <w:rsid w:val="3D4D2D2E"/>
    <w:rsid w:val="3D7563E3"/>
    <w:rsid w:val="3D7F382F"/>
    <w:rsid w:val="3D874491"/>
    <w:rsid w:val="3DBD4357"/>
    <w:rsid w:val="3DCC6348"/>
    <w:rsid w:val="3DD1395F"/>
    <w:rsid w:val="3DD671C7"/>
    <w:rsid w:val="3DDA2813"/>
    <w:rsid w:val="3DE03BA2"/>
    <w:rsid w:val="3DE25B6C"/>
    <w:rsid w:val="3DF8713D"/>
    <w:rsid w:val="3E173A67"/>
    <w:rsid w:val="3E1A3557"/>
    <w:rsid w:val="3E300685"/>
    <w:rsid w:val="3E350391"/>
    <w:rsid w:val="3E3C527C"/>
    <w:rsid w:val="3E500D27"/>
    <w:rsid w:val="3EA846BF"/>
    <w:rsid w:val="3EAD1CD6"/>
    <w:rsid w:val="3EB07A18"/>
    <w:rsid w:val="3EB23790"/>
    <w:rsid w:val="3EBC460F"/>
    <w:rsid w:val="3ECB7CDF"/>
    <w:rsid w:val="3ED03C16"/>
    <w:rsid w:val="3EE85404"/>
    <w:rsid w:val="3F116709"/>
    <w:rsid w:val="3F161F71"/>
    <w:rsid w:val="3F19736B"/>
    <w:rsid w:val="3F32667F"/>
    <w:rsid w:val="3F473ED8"/>
    <w:rsid w:val="3F475F84"/>
    <w:rsid w:val="3F4FFF20"/>
    <w:rsid w:val="3F5D194E"/>
    <w:rsid w:val="3F6C7DE3"/>
    <w:rsid w:val="3F7BBAC2"/>
    <w:rsid w:val="3F827606"/>
    <w:rsid w:val="3FB73D77"/>
    <w:rsid w:val="3FC217B1"/>
    <w:rsid w:val="3FD730B5"/>
    <w:rsid w:val="3FDA2F9E"/>
    <w:rsid w:val="3FDB6D16"/>
    <w:rsid w:val="3FE060DB"/>
    <w:rsid w:val="3FFA31A0"/>
    <w:rsid w:val="401D732F"/>
    <w:rsid w:val="40354106"/>
    <w:rsid w:val="40556AC9"/>
    <w:rsid w:val="40833636"/>
    <w:rsid w:val="40856FC5"/>
    <w:rsid w:val="40953369"/>
    <w:rsid w:val="40A67324"/>
    <w:rsid w:val="40B71B97"/>
    <w:rsid w:val="40CF23D7"/>
    <w:rsid w:val="40E35E83"/>
    <w:rsid w:val="40FA4F7A"/>
    <w:rsid w:val="41055DF9"/>
    <w:rsid w:val="410A78B3"/>
    <w:rsid w:val="412A5860"/>
    <w:rsid w:val="4134048C"/>
    <w:rsid w:val="414C7ECC"/>
    <w:rsid w:val="416C5E78"/>
    <w:rsid w:val="417411D1"/>
    <w:rsid w:val="41967399"/>
    <w:rsid w:val="41AF045B"/>
    <w:rsid w:val="41B11ADD"/>
    <w:rsid w:val="41B161BF"/>
    <w:rsid w:val="41C061C4"/>
    <w:rsid w:val="41D852BC"/>
    <w:rsid w:val="41E81277"/>
    <w:rsid w:val="41EC520B"/>
    <w:rsid w:val="41F06AA9"/>
    <w:rsid w:val="420C4005"/>
    <w:rsid w:val="4250579A"/>
    <w:rsid w:val="425132C0"/>
    <w:rsid w:val="42521512"/>
    <w:rsid w:val="425D7EB7"/>
    <w:rsid w:val="42660B19"/>
    <w:rsid w:val="42664FBD"/>
    <w:rsid w:val="42686225"/>
    <w:rsid w:val="426E5C20"/>
    <w:rsid w:val="42722F59"/>
    <w:rsid w:val="428E62C2"/>
    <w:rsid w:val="42A47894"/>
    <w:rsid w:val="42B71375"/>
    <w:rsid w:val="4348021F"/>
    <w:rsid w:val="434D1CD9"/>
    <w:rsid w:val="435113A9"/>
    <w:rsid w:val="43655275"/>
    <w:rsid w:val="437454B8"/>
    <w:rsid w:val="43B136C5"/>
    <w:rsid w:val="43DA2B56"/>
    <w:rsid w:val="43FE4D82"/>
    <w:rsid w:val="440E1469"/>
    <w:rsid w:val="44112D07"/>
    <w:rsid w:val="441E71D2"/>
    <w:rsid w:val="442D3F28"/>
    <w:rsid w:val="4436276D"/>
    <w:rsid w:val="444C0FE1"/>
    <w:rsid w:val="447119F7"/>
    <w:rsid w:val="448434D9"/>
    <w:rsid w:val="448B4301"/>
    <w:rsid w:val="44A65B45"/>
    <w:rsid w:val="44A71A4C"/>
    <w:rsid w:val="44EC46E6"/>
    <w:rsid w:val="44EE3CAD"/>
    <w:rsid w:val="45212031"/>
    <w:rsid w:val="452E1696"/>
    <w:rsid w:val="45303661"/>
    <w:rsid w:val="455455A1"/>
    <w:rsid w:val="45717F01"/>
    <w:rsid w:val="45907A54"/>
    <w:rsid w:val="45990F1E"/>
    <w:rsid w:val="459B4F7E"/>
    <w:rsid w:val="45A831F7"/>
    <w:rsid w:val="45AB21DA"/>
    <w:rsid w:val="45C06792"/>
    <w:rsid w:val="45C36283"/>
    <w:rsid w:val="45E5269D"/>
    <w:rsid w:val="460E39A2"/>
    <w:rsid w:val="4642189D"/>
    <w:rsid w:val="46470C62"/>
    <w:rsid w:val="46873754"/>
    <w:rsid w:val="468A6DA0"/>
    <w:rsid w:val="469F0A9E"/>
    <w:rsid w:val="46B06807"/>
    <w:rsid w:val="46B75DE7"/>
    <w:rsid w:val="46BB51AC"/>
    <w:rsid w:val="46C027C2"/>
    <w:rsid w:val="46C6602A"/>
    <w:rsid w:val="46D02A05"/>
    <w:rsid w:val="46FD7572"/>
    <w:rsid w:val="4703102D"/>
    <w:rsid w:val="470703F1"/>
    <w:rsid w:val="470B1C8F"/>
    <w:rsid w:val="47680E90"/>
    <w:rsid w:val="47811F51"/>
    <w:rsid w:val="47887784"/>
    <w:rsid w:val="47F170D7"/>
    <w:rsid w:val="47F646ED"/>
    <w:rsid w:val="480908C5"/>
    <w:rsid w:val="480F3A01"/>
    <w:rsid w:val="4812704D"/>
    <w:rsid w:val="481F6EB1"/>
    <w:rsid w:val="482254E2"/>
    <w:rsid w:val="48254FD3"/>
    <w:rsid w:val="482D3528"/>
    <w:rsid w:val="48360F8E"/>
    <w:rsid w:val="48362D3C"/>
    <w:rsid w:val="483B47F6"/>
    <w:rsid w:val="483D231C"/>
    <w:rsid w:val="48653621"/>
    <w:rsid w:val="48783354"/>
    <w:rsid w:val="488D7A30"/>
    <w:rsid w:val="489363E0"/>
    <w:rsid w:val="48967C7F"/>
    <w:rsid w:val="48B40105"/>
    <w:rsid w:val="48C90054"/>
    <w:rsid w:val="48E409EA"/>
    <w:rsid w:val="48F7696F"/>
    <w:rsid w:val="49090450"/>
    <w:rsid w:val="491312CF"/>
    <w:rsid w:val="49227764"/>
    <w:rsid w:val="49331971"/>
    <w:rsid w:val="49373210"/>
    <w:rsid w:val="49453B20"/>
    <w:rsid w:val="495711BC"/>
    <w:rsid w:val="496B1FB0"/>
    <w:rsid w:val="498875C7"/>
    <w:rsid w:val="49C8373F"/>
    <w:rsid w:val="49CF169A"/>
    <w:rsid w:val="4A2C7ABE"/>
    <w:rsid w:val="4A4756D4"/>
    <w:rsid w:val="4A477482"/>
    <w:rsid w:val="4A510301"/>
    <w:rsid w:val="4A730E12"/>
    <w:rsid w:val="4A7364C9"/>
    <w:rsid w:val="4A7B712C"/>
    <w:rsid w:val="4A9E74DA"/>
    <w:rsid w:val="4AAC19DB"/>
    <w:rsid w:val="4AE44CD1"/>
    <w:rsid w:val="4AE90C15"/>
    <w:rsid w:val="4AF40C8C"/>
    <w:rsid w:val="4AF56EDE"/>
    <w:rsid w:val="4B0D06CC"/>
    <w:rsid w:val="4B1355B6"/>
    <w:rsid w:val="4B1650A7"/>
    <w:rsid w:val="4B1732F9"/>
    <w:rsid w:val="4B38326F"/>
    <w:rsid w:val="4B38501D"/>
    <w:rsid w:val="4B511135"/>
    <w:rsid w:val="4B5D6832"/>
    <w:rsid w:val="4B707C68"/>
    <w:rsid w:val="4B7E73BA"/>
    <w:rsid w:val="4B83273C"/>
    <w:rsid w:val="4B8D35BB"/>
    <w:rsid w:val="4BBC79FC"/>
    <w:rsid w:val="4BDA60D4"/>
    <w:rsid w:val="4BDC3096"/>
    <w:rsid w:val="4BE22827"/>
    <w:rsid w:val="4BE56F53"/>
    <w:rsid w:val="4BFF97E4"/>
    <w:rsid w:val="4C0F3FD0"/>
    <w:rsid w:val="4C115F9A"/>
    <w:rsid w:val="4C15710C"/>
    <w:rsid w:val="4C285091"/>
    <w:rsid w:val="4C286E40"/>
    <w:rsid w:val="4C3A6B73"/>
    <w:rsid w:val="4C3B239D"/>
    <w:rsid w:val="4C5916EF"/>
    <w:rsid w:val="4C5D11DF"/>
    <w:rsid w:val="4C7D362F"/>
    <w:rsid w:val="4C8C5620"/>
    <w:rsid w:val="4C910E89"/>
    <w:rsid w:val="4C9E86D9"/>
    <w:rsid w:val="4CA23096"/>
    <w:rsid w:val="4CA86CE8"/>
    <w:rsid w:val="4CB132D9"/>
    <w:rsid w:val="4CBD1C7E"/>
    <w:rsid w:val="4CC34DBA"/>
    <w:rsid w:val="4CDF1BF4"/>
    <w:rsid w:val="4CE0596C"/>
    <w:rsid w:val="4CE76CFB"/>
    <w:rsid w:val="4CF5766A"/>
    <w:rsid w:val="4D027691"/>
    <w:rsid w:val="4D0A4797"/>
    <w:rsid w:val="4D111FCA"/>
    <w:rsid w:val="4D2F5F31"/>
    <w:rsid w:val="4D7B60F2"/>
    <w:rsid w:val="4D7F5185"/>
    <w:rsid w:val="4DA42E3E"/>
    <w:rsid w:val="4DC16CEF"/>
    <w:rsid w:val="4DC94652"/>
    <w:rsid w:val="4DDE2658"/>
    <w:rsid w:val="4DE374C2"/>
    <w:rsid w:val="4DFA166E"/>
    <w:rsid w:val="4E0B4C6B"/>
    <w:rsid w:val="4E0B6A19"/>
    <w:rsid w:val="4E14099E"/>
    <w:rsid w:val="4E30022D"/>
    <w:rsid w:val="4E434405"/>
    <w:rsid w:val="4E6F0D56"/>
    <w:rsid w:val="4E740A62"/>
    <w:rsid w:val="4E9702AC"/>
    <w:rsid w:val="4E9C5B59"/>
    <w:rsid w:val="4E9D2526"/>
    <w:rsid w:val="4EA053B3"/>
    <w:rsid w:val="4EB62E28"/>
    <w:rsid w:val="4EDD03B5"/>
    <w:rsid w:val="4EF241A3"/>
    <w:rsid w:val="4EF37BD9"/>
    <w:rsid w:val="4F4A3571"/>
    <w:rsid w:val="4F622668"/>
    <w:rsid w:val="4F85093B"/>
    <w:rsid w:val="4F860A4D"/>
    <w:rsid w:val="4F9111A0"/>
    <w:rsid w:val="4F9A0054"/>
    <w:rsid w:val="4FB1539E"/>
    <w:rsid w:val="4FBC621D"/>
    <w:rsid w:val="4FF260E2"/>
    <w:rsid w:val="502D0EC8"/>
    <w:rsid w:val="50342257"/>
    <w:rsid w:val="5043249A"/>
    <w:rsid w:val="5052092F"/>
    <w:rsid w:val="505437FC"/>
    <w:rsid w:val="506A5C79"/>
    <w:rsid w:val="506B4CFC"/>
    <w:rsid w:val="5099655E"/>
    <w:rsid w:val="509B22D6"/>
    <w:rsid w:val="50BB0282"/>
    <w:rsid w:val="50EE68AA"/>
    <w:rsid w:val="50FB2D75"/>
    <w:rsid w:val="51114346"/>
    <w:rsid w:val="512E4EF8"/>
    <w:rsid w:val="513B7615"/>
    <w:rsid w:val="513F5357"/>
    <w:rsid w:val="5156444F"/>
    <w:rsid w:val="5167665C"/>
    <w:rsid w:val="51713037"/>
    <w:rsid w:val="518014CC"/>
    <w:rsid w:val="51A96C75"/>
    <w:rsid w:val="51AC406F"/>
    <w:rsid w:val="51B3364F"/>
    <w:rsid w:val="51EB0E4A"/>
    <w:rsid w:val="51F7178E"/>
    <w:rsid w:val="521464E0"/>
    <w:rsid w:val="52274CFA"/>
    <w:rsid w:val="522E2CD6"/>
    <w:rsid w:val="52357605"/>
    <w:rsid w:val="525200CA"/>
    <w:rsid w:val="5253273C"/>
    <w:rsid w:val="52701540"/>
    <w:rsid w:val="5277467D"/>
    <w:rsid w:val="528079D5"/>
    <w:rsid w:val="529A65BD"/>
    <w:rsid w:val="52F75BB9"/>
    <w:rsid w:val="52F97788"/>
    <w:rsid w:val="5302488E"/>
    <w:rsid w:val="5325057D"/>
    <w:rsid w:val="53281E1B"/>
    <w:rsid w:val="53603363"/>
    <w:rsid w:val="536C7826"/>
    <w:rsid w:val="53715570"/>
    <w:rsid w:val="5385123D"/>
    <w:rsid w:val="53977C27"/>
    <w:rsid w:val="539B439B"/>
    <w:rsid w:val="53BF0089"/>
    <w:rsid w:val="53D63625"/>
    <w:rsid w:val="540C5299"/>
    <w:rsid w:val="540F623B"/>
    <w:rsid w:val="54103BF9"/>
    <w:rsid w:val="541C1980"/>
    <w:rsid w:val="54260108"/>
    <w:rsid w:val="542C5C75"/>
    <w:rsid w:val="54324CFF"/>
    <w:rsid w:val="54484523"/>
    <w:rsid w:val="545A4256"/>
    <w:rsid w:val="546A04F9"/>
    <w:rsid w:val="54857525"/>
    <w:rsid w:val="54931516"/>
    <w:rsid w:val="549F7EBB"/>
    <w:rsid w:val="54AF6350"/>
    <w:rsid w:val="54B27BEE"/>
    <w:rsid w:val="54B90F7D"/>
    <w:rsid w:val="54C142D5"/>
    <w:rsid w:val="54EA55DA"/>
    <w:rsid w:val="54EC71F1"/>
    <w:rsid w:val="55052414"/>
    <w:rsid w:val="55175CA3"/>
    <w:rsid w:val="554A6079"/>
    <w:rsid w:val="554E3DBB"/>
    <w:rsid w:val="5557303C"/>
    <w:rsid w:val="556F36F2"/>
    <w:rsid w:val="55763163"/>
    <w:rsid w:val="55913CA7"/>
    <w:rsid w:val="559612BE"/>
    <w:rsid w:val="55985036"/>
    <w:rsid w:val="55A16B67"/>
    <w:rsid w:val="560426CB"/>
    <w:rsid w:val="56044479"/>
    <w:rsid w:val="562468CA"/>
    <w:rsid w:val="562C577E"/>
    <w:rsid w:val="563C00B7"/>
    <w:rsid w:val="56440D1A"/>
    <w:rsid w:val="564C7BCE"/>
    <w:rsid w:val="565E452F"/>
    <w:rsid w:val="566118CC"/>
    <w:rsid w:val="566D64C3"/>
    <w:rsid w:val="567D5FDA"/>
    <w:rsid w:val="56856D59"/>
    <w:rsid w:val="568B06F7"/>
    <w:rsid w:val="56A8574D"/>
    <w:rsid w:val="56B85264"/>
    <w:rsid w:val="56E90D97"/>
    <w:rsid w:val="56EB3014"/>
    <w:rsid w:val="57266671"/>
    <w:rsid w:val="572C012C"/>
    <w:rsid w:val="57373DD8"/>
    <w:rsid w:val="57575892"/>
    <w:rsid w:val="575B456D"/>
    <w:rsid w:val="57623B4D"/>
    <w:rsid w:val="576A2A02"/>
    <w:rsid w:val="576D604E"/>
    <w:rsid w:val="57923D07"/>
    <w:rsid w:val="579847DC"/>
    <w:rsid w:val="57A2219C"/>
    <w:rsid w:val="57D32355"/>
    <w:rsid w:val="57D367F9"/>
    <w:rsid w:val="57E615C3"/>
    <w:rsid w:val="57FD3876"/>
    <w:rsid w:val="581A4428"/>
    <w:rsid w:val="581D5CC6"/>
    <w:rsid w:val="581F1A3E"/>
    <w:rsid w:val="58365DDC"/>
    <w:rsid w:val="583D0117"/>
    <w:rsid w:val="58407A7A"/>
    <w:rsid w:val="584B45E2"/>
    <w:rsid w:val="5886561A"/>
    <w:rsid w:val="58975A79"/>
    <w:rsid w:val="58C24F41"/>
    <w:rsid w:val="590025E7"/>
    <w:rsid w:val="59125ED6"/>
    <w:rsid w:val="59540730"/>
    <w:rsid w:val="59554FEC"/>
    <w:rsid w:val="5963595B"/>
    <w:rsid w:val="59A0270B"/>
    <w:rsid w:val="59A321FB"/>
    <w:rsid w:val="59D625D1"/>
    <w:rsid w:val="59D9180B"/>
    <w:rsid w:val="59F42A57"/>
    <w:rsid w:val="5A0E3B19"/>
    <w:rsid w:val="5A1A070F"/>
    <w:rsid w:val="5A6220B6"/>
    <w:rsid w:val="5AC93EE4"/>
    <w:rsid w:val="5AE44879"/>
    <w:rsid w:val="5AF251E8"/>
    <w:rsid w:val="5AF26F96"/>
    <w:rsid w:val="5B0E18F6"/>
    <w:rsid w:val="5B1645F9"/>
    <w:rsid w:val="5B24736C"/>
    <w:rsid w:val="5B294982"/>
    <w:rsid w:val="5B345801"/>
    <w:rsid w:val="5B353327"/>
    <w:rsid w:val="5B3550D5"/>
    <w:rsid w:val="5B3D0265"/>
    <w:rsid w:val="5B5E2783"/>
    <w:rsid w:val="5B5F4849"/>
    <w:rsid w:val="5B8C73EB"/>
    <w:rsid w:val="5B8D499C"/>
    <w:rsid w:val="5B922527"/>
    <w:rsid w:val="5B9E0ECC"/>
    <w:rsid w:val="5BCF72D8"/>
    <w:rsid w:val="5BD743DE"/>
    <w:rsid w:val="5BDB3ECE"/>
    <w:rsid w:val="5BE95DFD"/>
    <w:rsid w:val="5BF358B9"/>
    <w:rsid w:val="5C125416"/>
    <w:rsid w:val="5C3929A3"/>
    <w:rsid w:val="5C3F445D"/>
    <w:rsid w:val="5C71038F"/>
    <w:rsid w:val="5C9A5B38"/>
    <w:rsid w:val="5CDF79EE"/>
    <w:rsid w:val="5CE13766"/>
    <w:rsid w:val="5CE9261B"/>
    <w:rsid w:val="5CF16723"/>
    <w:rsid w:val="5CF75F54"/>
    <w:rsid w:val="5D123920"/>
    <w:rsid w:val="5D1551BE"/>
    <w:rsid w:val="5D30024A"/>
    <w:rsid w:val="5D333896"/>
    <w:rsid w:val="5D34458C"/>
    <w:rsid w:val="5D35760E"/>
    <w:rsid w:val="5D485594"/>
    <w:rsid w:val="5D494E68"/>
    <w:rsid w:val="5D50269A"/>
    <w:rsid w:val="5D804D2D"/>
    <w:rsid w:val="5D850596"/>
    <w:rsid w:val="5DA16A52"/>
    <w:rsid w:val="5DAD189A"/>
    <w:rsid w:val="5DDA1570"/>
    <w:rsid w:val="5DE74DAC"/>
    <w:rsid w:val="5E023994"/>
    <w:rsid w:val="5E361890"/>
    <w:rsid w:val="5E413D91"/>
    <w:rsid w:val="5E6006BB"/>
    <w:rsid w:val="5E60690D"/>
    <w:rsid w:val="5E671A49"/>
    <w:rsid w:val="5E6A6CE4"/>
    <w:rsid w:val="5E7D74BF"/>
    <w:rsid w:val="5EA902B4"/>
    <w:rsid w:val="5EC21376"/>
    <w:rsid w:val="5ED05BA4"/>
    <w:rsid w:val="5ED64BA3"/>
    <w:rsid w:val="5EDD61AF"/>
    <w:rsid w:val="5EEB4428"/>
    <w:rsid w:val="5EF13A09"/>
    <w:rsid w:val="5EF77271"/>
    <w:rsid w:val="5F2711D9"/>
    <w:rsid w:val="5F3B6A32"/>
    <w:rsid w:val="5F3C2ED6"/>
    <w:rsid w:val="5F645F89"/>
    <w:rsid w:val="5F79D8C2"/>
    <w:rsid w:val="5F7B4057"/>
    <w:rsid w:val="5F903222"/>
    <w:rsid w:val="5FAF1797"/>
    <w:rsid w:val="5FB129F4"/>
    <w:rsid w:val="5FC15189"/>
    <w:rsid w:val="5FEC6869"/>
    <w:rsid w:val="5FF612D7"/>
    <w:rsid w:val="5FFAC8A3"/>
    <w:rsid w:val="60025ECE"/>
    <w:rsid w:val="60237BF2"/>
    <w:rsid w:val="604A1623"/>
    <w:rsid w:val="606C1599"/>
    <w:rsid w:val="60805044"/>
    <w:rsid w:val="60870181"/>
    <w:rsid w:val="608961F8"/>
    <w:rsid w:val="608975AF"/>
    <w:rsid w:val="608F7035"/>
    <w:rsid w:val="6098238E"/>
    <w:rsid w:val="609E609A"/>
    <w:rsid w:val="60A952CA"/>
    <w:rsid w:val="60B30F76"/>
    <w:rsid w:val="60BF3DBF"/>
    <w:rsid w:val="60C56EFB"/>
    <w:rsid w:val="60E92BEA"/>
    <w:rsid w:val="60F5158E"/>
    <w:rsid w:val="60F63558"/>
    <w:rsid w:val="6118702B"/>
    <w:rsid w:val="61371BA7"/>
    <w:rsid w:val="613D1187"/>
    <w:rsid w:val="613F2D1B"/>
    <w:rsid w:val="615564D1"/>
    <w:rsid w:val="617526CF"/>
    <w:rsid w:val="61B52ACC"/>
    <w:rsid w:val="61B56F70"/>
    <w:rsid w:val="61BD1E87"/>
    <w:rsid w:val="61C471B3"/>
    <w:rsid w:val="61D05B58"/>
    <w:rsid w:val="61D27B22"/>
    <w:rsid w:val="61D90FCD"/>
    <w:rsid w:val="61F25ACE"/>
    <w:rsid w:val="62165C60"/>
    <w:rsid w:val="623460E6"/>
    <w:rsid w:val="624D2468"/>
    <w:rsid w:val="624F1172"/>
    <w:rsid w:val="626764BC"/>
    <w:rsid w:val="62682234"/>
    <w:rsid w:val="62A80882"/>
    <w:rsid w:val="62B15989"/>
    <w:rsid w:val="62B2525D"/>
    <w:rsid w:val="62C84A81"/>
    <w:rsid w:val="62E53885"/>
    <w:rsid w:val="62F847FD"/>
    <w:rsid w:val="6311467A"/>
    <w:rsid w:val="63161C90"/>
    <w:rsid w:val="632B74E9"/>
    <w:rsid w:val="63520F1A"/>
    <w:rsid w:val="637974B6"/>
    <w:rsid w:val="638906B4"/>
    <w:rsid w:val="638B7F88"/>
    <w:rsid w:val="63974B7F"/>
    <w:rsid w:val="63AD6150"/>
    <w:rsid w:val="63BC45E5"/>
    <w:rsid w:val="63BF40D6"/>
    <w:rsid w:val="63DE62E0"/>
    <w:rsid w:val="63E92F01"/>
    <w:rsid w:val="63F460F1"/>
    <w:rsid w:val="640970FF"/>
    <w:rsid w:val="640D28F6"/>
    <w:rsid w:val="64340620"/>
    <w:rsid w:val="64454028"/>
    <w:rsid w:val="644B71F7"/>
    <w:rsid w:val="64682077"/>
    <w:rsid w:val="646F17DD"/>
    <w:rsid w:val="64744EC0"/>
    <w:rsid w:val="647B624F"/>
    <w:rsid w:val="64986E00"/>
    <w:rsid w:val="64BE613B"/>
    <w:rsid w:val="64D261EF"/>
    <w:rsid w:val="64E262CE"/>
    <w:rsid w:val="650A1380"/>
    <w:rsid w:val="650E0E71"/>
    <w:rsid w:val="65501489"/>
    <w:rsid w:val="65530103"/>
    <w:rsid w:val="658729D1"/>
    <w:rsid w:val="65953340"/>
    <w:rsid w:val="65A25A5D"/>
    <w:rsid w:val="65B17A4E"/>
    <w:rsid w:val="65C634F9"/>
    <w:rsid w:val="65D774B5"/>
    <w:rsid w:val="66252916"/>
    <w:rsid w:val="66507267"/>
    <w:rsid w:val="665A00E6"/>
    <w:rsid w:val="667E1F2F"/>
    <w:rsid w:val="668313EA"/>
    <w:rsid w:val="669058B5"/>
    <w:rsid w:val="669E4476"/>
    <w:rsid w:val="66A01F9C"/>
    <w:rsid w:val="66B15F58"/>
    <w:rsid w:val="66B5531C"/>
    <w:rsid w:val="66BE68C6"/>
    <w:rsid w:val="66D439F4"/>
    <w:rsid w:val="66F83B86"/>
    <w:rsid w:val="66F9345B"/>
    <w:rsid w:val="6727621A"/>
    <w:rsid w:val="67535261"/>
    <w:rsid w:val="67544B35"/>
    <w:rsid w:val="6760797E"/>
    <w:rsid w:val="676254A4"/>
    <w:rsid w:val="67784CC7"/>
    <w:rsid w:val="677D408C"/>
    <w:rsid w:val="678A67A9"/>
    <w:rsid w:val="679A4C3E"/>
    <w:rsid w:val="67C1041C"/>
    <w:rsid w:val="67F7C976"/>
    <w:rsid w:val="67FF7197"/>
    <w:rsid w:val="680622D3"/>
    <w:rsid w:val="68190258"/>
    <w:rsid w:val="68295FC1"/>
    <w:rsid w:val="68394457"/>
    <w:rsid w:val="6841155D"/>
    <w:rsid w:val="6846757A"/>
    <w:rsid w:val="68476448"/>
    <w:rsid w:val="68534DEC"/>
    <w:rsid w:val="687E630D"/>
    <w:rsid w:val="6894168D"/>
    <w:rsid w:val="68C83A2C"/>
    <w:rsid w:val="68E37DC7"/>
    <w:rsid w:val="68F6059A"/>
    <w:rsid w:val="69020CEC"/>
    <w:rsid w:val="691014EC"/>
    <w:rsid w:val="69132EFA"/>
    <w:rsid w:val="69197DE4"/>
    <w:rsid w:val="69482477"/>
    <w:rsid w:val="695232F6"/>
    <w:rsid w:val="69540E1C"/>
    <w:rsid w:val="695B48BA"/>
    <w:rsid w:val="69A00505"/>
    <w:rsid w:val="69B67D29"/>
    <w:rsid w:val="69D65CD5"/>
    <w:rsid w:val="6A246A40"/>
    <w:rsid w:val="6A3053E5"/>
    <w:rsid w:val="6A3824EC"/>
    <w:rsid w:val="6A3F1ACC"/>
    <w:rsid w:val="6A445335"/>
    <w:rsid w:val="6A5A6906"/>
    <w:rsid w:val="6A635409"/>
    <w:rsid w:val="6A7259FE"/>
    <w:rsid w:val="6A7F45BF"/>
    <w:rsid w:val="6A7F636D"/>
    <w:rsid w:val="6A941E18"/>
    <w:rsid w:val="6AA3205B"/>
    <w:rsid w:val="6ABF6769"/>
    <w:rsid w:val="6ACA1BE4"/>
    <w:rsid w:val="6AD95A7D"/>
    <w:rsid w:val="6ADA17F5"/>
    <w:rsid w:val="6AF6662F"/>
    <w:rsid w:val="6B4A697B"/>
    <w:rsid w:val="6B56531F"/>
    <w:rsid w:val="6B777044"/>
    <w:rsid w:val="6B7D0AFE"/>
    <w:rsid w:val="6B947BF6"/>
    <w:rsid w:val="6BA77929"/>
    <w:rsid w:val="6BAA11C7"/>
    <w:rsid w:val="6BAA7419"/>
    <w:rsid w:val="6BC24763"/>
    <w:rsid w:val="6BC75316"/>
    <w:rsid w:val="6BE648F5"/>
    <w:rsid w:val="6BE7241B"/>
    <w:rsid w:val="6BF02A31"/>
    <w:rsid w:val="6BF32B6E"/>
    <w:rsid w:val="6BFB7C75"/>
    <w:rsid w:val="6C07486C"/>
    <w:rsid w:val="6C0C59DE"/>
    <w:rsid w:val="6C0E5BFA"/>
    <w:rsid w:val="6C21592D"/>
    <w:rsid w:val="6C474C68"/>
    <w:rsid w:val="6C4B4758"/>
    <w:rsid w:val="6C553829"/>
    <w:rsid w:val="6C5555D7"/>
    <w:rsid w:val="6C5C4BB7"/>
    <w:rsid w:val="6C6121CE"/>
    <w:rsid w:val="6C6E48EB"/>
    <w:rsid w:val="6C983412"/>
    <w:rsid w:val="6C9C6D62"/>
    <w:rsid w:val="6CA42FE3"/>
    <w:rsid w:val="6CA64085"/>
    <w:rsid w:val="6CC664D5"/>
    <w:rsid w:val="6CC91B21"/>
    <w:rsid w:val="6CFD2793"/>
    <w:rsid w:val="6D262AD0"/>
    <w:rsid w:val="6D301BA0"/>
    <w:rsid w:val="6D4A2C62"/>
    <w:rsid w:val="6D4F64CA"/>
    <w:rsid w:val="6D601A36"/>
    <w:rsid w:val="6D667370"/>
    <w:rsid w:val="6D91263F"/>
    <w:rsid w:val="6DA5433C"/>
    <w:rsid w:val="6DA700B4"/>
    <w:rsid w:val="6DAD31F1"/>
    <w:rsid w:val="6DB602F7"/>
    <w:rsid w:val="6DBBD14B"/>
    <w:rsid w:val="6DC742B3"/>
    <w:rsid w:val="6DCA3DA3"/>
    <w:rsid w:val="6DE43251"/>
    <w:rsid w:val="6DE557AF"/>
    <w:rsid w:val="6DEE183F"/>
    <w:rsid w:val="6E1D2124"/>
    <w:rsid w:val="6E25722B"/>
    <w:rsid w:val="6E301E58"/>
    <w:rsid w:val="6E5F2447"/>
    <w:rsid w:val="6E712470"/>
    <w:rsid w:val="6E7F693B"/>
    <w:rsid w:val="6E963C85"/>
    <w:rsid w:val="6ECC2E76"/>
    <w:rsid w:val="6EDE7B06"/>
    <w:rsid w:val="6EFF5CCE"/>
    <w:rsid w:val="6F101C89"/>
    <w:rsid w:val="6F1572A0"/>
    <w:rsid w:val="6F26325B"/>
    <w:rsid w:val="6F3911E0"/>
    <w:rsid w:val="6F410095"/>
    <w:rsid w:val="6F6124E5"/>
    <w:rsid w:val="6F614293"/>
    <w:rsid w:val="6F7718B0"/>
    <w:rsid w:val="6F991C7F"/>
    <w:rsid w:val="6F9D0FC8"/>
    <w:rsid w:val="6FA06B69"/>
    <w:rsid w:val="6FAD74D8"/>
    <w:rsid w:val="6FBDD457"/>
    <w:rsid w:val="6FD902CD"/>
    <w:rsid w:val="6FF62C2D"/>
    <w:rsid w:val="6FFD045F"/>
    <w:rsid w:val="700D7F77"/>
    <w:rsid w:val="70384FF4"/>
    <w:rsid w:val="703D6AAE"/>
    <w:rsid w:val="704240C4"/>
    <w:rsid w:val="70514307"/>
    <w:rsid w:val="705160B5"/>
    <w:rsid w:val="705609E4"/>
    <w:rsid w:val="70567B70"/>
    <w:rsid w:val="705F4C76"/>
    <w:rsid w:val="706E310B"/>
    <w:rsid w:val="707029DF"/>
    <w:rsid w:val="708446DD"/>
    <w:rsid w:val="709D754D"/>
    <w:rsid w:val="70C8281B"/>
    <w:rsid w:val="70CC1BE0"/>
    <w:rsid w:val="70D80585"/>
    <w:rsid w:val="70DA254F"/>
    <w:rsid w:val="70FA04FB"/>
    <w:rsid w:val="71021CE9"/>
    <w:rsid w:val="7113780F"/>
    <w:rsid w:val="71234A4B"/>
    <w:rsid w:val="71573B9F"/>
    <w:rsid w:val="715C2F64"/>
    <w:rsid w:val="716342F2"/>
    <w:rsid w:val="71724535"/>
    <w:rsid w:val="71732971"/>
    <w:rsid w:val="71816D87"/>
    <w:rsid w:val="71922E29"/>
    <w:rsid w:val="71A16BC9"/>
    <w:rsid w:val="71A861A9"/>
    <w:rsid w:val="71AA1F21"/>
    <w:rsid w:val="71BB5EDC"/>
    <w:rsid w:val="71CC6EAB"/>
    <w:rsid w:val="71D64AC4"/>
    <w:rsid w:val="721D6B97"/>
    <w:rsid w:val="728D004D"/>
    <w:rsid w:val="7294672D"/>
    <w:rsid w:val="72BF8939"/>
    <w:rsid w:val="72EB0A43"/>
    <w:rsid w:val="72F07E08"/>
    <w:rsid w:val="73131D48"/>
    <w:rsid w:val="731E1FF2"/>
    <w:rsid w:val="731E7004"/>
    <w:rsid w:val="73506AF8"/>
    <w:rsid w:val="7352461E"/>
    <w:rsid w:val="735A7977"/>
    <w:rsid w:val="73981633"/>
    <w:rsid w:val="73A9E46F"/>
    <w:rsid w:val="73B11254"/>
    <w:rsid w:val="73CD5036"/>
    <w:rsid w:val="73D70FC8"/>
    <w:rsid w:val="73DC038C"/>
    <w:rsid w:val="73EA0CFB"/>
    <w:rsid w:val="73ED07EB"/>
    <w:rsid w:val="73FD0B9B"/>
    <w:rsid w:val="740B2A1F"/>
    <w:rsid w:val="74235813"/>
    <w:rsid w:val="74251D33"/>
    <w:rsid w:val="74343D24"/>
    <w:rsid w:val="744D4DE6"/>
    <w:rsid w:val="74604B19"/>
    <w:rsid w:val="748C3B60"/>
    <w:rsid w:val="74C96B62"/>
    <w:rsid w:val="74D55507"/>
    <w:rsid w:val="751A0D97"/>
    <w:rsid w:val="751F49D4"/>
    <w:rsid w:val="753541F8"/>
    <w:rsid w:val="753B10E2"/>
    <w:rsid w:val="754D7793"/>
    <w:rsid w:val="755FD990"/>
    <w:rsid w:val="75722A45"/>
    <w:rsid w:val="757F2DE7"/>
    <w:rsid w:val="75882579"/>
    <w:rsid w:val="758B30E4"/>
    <w:rsid w:val="758F65B0"/>
    <w:rsid w:val="75930F1E"/>
    <w:rsid w:val="759A4A78"/>
    <w:rsid w:val="759D270C"/>
    <w:rsid w:val="75B96BD7"/>
    <w:rsid w:val="75CD4430"/>
    <w:rsid w:val="75EF25F8"/>
    <w:rsid w:val="75EF67E7"/>
    <w:rsid w:val="75F0011F"/>
    <w:rsid w:val="75F701BD"/>
    <w:rsid w:val="75F95225"/>
    <w:rsid w:val="75FE283B"/>
    <w:rsid w:val="76065B94"/>
    <w:rsid w:val="76283D5C"/>
    <w:rsid w:val="762A3631"/>
    <w:rsid w:val="764B35A7"/>
    <w:rsid w:val="764B68E6"/>
    <w:rsid w:val="76674885"/>
    <w:rsid w:val="767E1BCE"/>
    <w:rsid w:val="76877828"/>
    <w:rsid w:val="769136B0"/>
    <w:rsid w:val="769B008A"/>
    <w:rsid w:val="769E5DCD"/>
    <w:rsid w:val="76A74C81"/>
    <w:rsid w:val="76C27D0D"/>
    <w:rsid w:val="76D8308D"/>
    <w:rsid w:val="76D96E05"/>
    <w:rsid w:val="76DA5EF6"/>
    <w:rsid w:val="76F459ED"/>
    <w:rsid w:val="77003E75"/>
    <w:rsid w:val="77065E4C"/>
    <w:rsid w:val="770C64FD"/>
    <w:rsid w:val="77147E3D"/>
    <w:rsid w:val="772A140E"/>
    <w:rsid w:val="7736125B"/>
    <w:rsid w:val="773FD2EF"/>
    <w:rsid w:val="776808B4"/>
    <w:rsid w:val="776C706F"/>
    <w:rsid w:val="77737259"/>
    <w:rsid w:val="779C67B0"/>
    <w:rsid w:val="77A613DD"/>
    <w:rsid w:val="77BA6C36"/>
    <w:rsid w:val="77C6382D"/>
    <w:rsid w:val="77DF1759"/>
    <w:rsid w:val="77E15F71"/>
    <w:rsid w:val="77F263D0"/>
    <w:rsid w:val="77F35CA4"/>
    <w:rsid w:val="77FFA0C4"/>
    <w:rsid w:val="781E0F73"/>
    <w:rsid w:val="78216CB5"/>
    <w:rsid w:val="78424A5B"/>
    <w:rsid w:val="784529A4"/>
    <w:rsid w:val="78574485"/>
    <w:rsid w:val="78713799"/>
    <w:rsid w:val="787361FA"/>
    <w:rsid w:val="78762B5D"/>
    <w:rsid w:val="78771E2C"/>
    <w:rsid w:val="78EA52F9"/>
    <w:rsid w:val="78F85C68"/>
    <w:rsid w:val="79110AD8"/>
    <w:rsid w:val="79164340"/>
    <w:rsid w:val="792F71B0"/>
    <w:rsid w:val="793D18CD"/>
    <w:rsid w:val="79570BE0"/>
    <w:rsid w:val="7967694A"/>
    <w:rsid w:val="796B1AE6"/>
    <w:rsid w:val="796C21B2"/>
    <w:rsid w:val="79894B12"/>
    <w:rsid w:val="79A61220"/>
    <w:rsid w:val="79AB6836"/>
    <w:rsid w:val="79B0209F"/>
    <w:rsid w:val="79C9288C"/>
    <w:rsid w:val="79F20909"/>
    <w:rsid w:val="79F226B7"/>
    <w:rsid w:val="7A016D9E"/>
    <w:rsid w:val="7A0B3779"/>
    <w:rsid w:val="7A0F3269"/>
    <w:rsid w:val="7A2111EE"/>
    <w:rsid w:val="7A287E87"/>
    <w:rsid w:val="7A3727C0"/>
    <w:rsid w:val="7A410F49"/>
    <w:rsid w:val="7A801DA9"/>
    <w:rsid w:val="7AAC6D0A"/>
    <w:rsid w:val="7AD41DBD"/>
    <w:rsid w:val="7AD718AD"/>
    <w:rsid w:val="7AFD7EF2"/>
    <w:rsid w:val="7B242D44"/>
    <w:rsid w:val="7B2F16E9"/>
    <w:rsid w:val="7B346CFF"/>
    <w:rsid w:val="7B3B0879"/>
    <w:rsid w:val="7B5F7124"/>
    <w:rsid w:val="7B6462D7"/>
    <w:rsid w:val="7B776627"/>
    <w:rsid w:val="7B840A4C"/>
    <w:rsid w:val="7B8DD092"/>
    <w:rsid w:val="7B937ECA"/>
    <w:rsid w:val="7BA23C69"/>
    <w:rsid w:val="7BA63759"/>
    <w:rsid w:val="7BBC1E6E"/>
    <w:rsid w:val="7BC1389C"/>
    <w:rsid w:val="7BD36518"/>
    <w:rsid w:val="7BDF58DD"/>
    <w:rsid w:val="7C046B79"/>
    <w:rsid w:val="7C225E13"/>
    <w:rsid w:val="7C490589"/>
    <w:rsid w:val="7C4F3DF1"/>
    <w:rsid w:val="7C594C70"/>
    <w:rsid w:val="7C605FFE"/>
    <w:rsid w:val="7C7E0232"/>
    <w:rsid w:val="7C8A307B"/>
    <w:rsid w:val="7CA659DB"/>
    <w:rsid w:val="7CB400F8"/>
    <w:rsid w:val="7CE107C1"/>
    <w:rsid w:val="7CF624BE"/>
    <w:rsid w:val="7CFB7AD5"/>
    <w:rsid w:val="7D0821F2"/>
    <w:rsid w:val="7D083FA0"/>
    <w:rsid w:val="7D16490F"/>
    <w:rsid w:val="7D1943FF"/>
    <w:rsid w:val="7D1B1F25"/>
    <w:rsid w:val="7D2C7C8E"/>
    <w:rsid w:val="7D4A0A5C"/>
    <w:rsid w:val="7D4C6582"/>
    <w:rsid w:val="7D4F1BCF"/>
    <w:rsid w:val="7D642368"/>
    <w:rsid w:val="7D8531C9"/>
    <w:rsid w:val="7DA57A41"/>
    <w:rsid w:val="7DB14637"/>
    <w:rsid w:val="7DBF4A67"/>
    <w:rsid w:val="7DD11077"/>
    <w:rsid w:val="7DDF11A4"/>
    <w:rsid w:val="7E1F77F3"/>
    <w:rsid w:val="7E3F7E95"/>
    <w:rsid w:val="7E575AF7"/>
    <w:rsid w:val="7E633B84"/>
    <w:rsid w:val="7E6913DD"/>
    <w:rsid w:val="7E867872"/>
    <w:rsid w:val="7E8F4979"/>
    <w:rsid w:val="7EAA17B2"/>
    <w:rsid w:val="7ECD2668"/>
    <w:rsid w:val="7EDB5D5D"/>
    <w:rsid w:val="7EE8052D"/>
    <w:rsid w:val="7EF42A2E"/>
    <w:rsid w:val="7F080287"/>
    <w:rsid w:val="7F1E3F4E"/>
    <w:rsid w:val="7F411037"/>
    <w:rsid w:val="7F572FBC"/>
    <w:rsid w:val="7F72BBE5"/>
    <w:rsid w:val="7FA04963"/>
    <w:rsid w:val="7FBE4DEA"/>
    <w:rsid w:val="7FC44AF6"/>
    <w:rsid w:val="7FDB599C"/>
    <w:rsid w:val="7FDF094F"/>
    <w:rsid w:val="7FFD5912"/>
    <w:rsid w:val="7FFFE224"/>
    <w:rsid w:val="8FFE9C39"/>
    <w:rsid w:val="96EED8CE"/>
    <w:rsid w:val="B785E4D0"/>
    <w:rsid w:val="B7DF2441"/>
    <w:rsid w:val="BBE88F61"/>
    <w:rsid w:val="BCE6488C"/>
    <w:rsid w:val="CFDE3659"/>
    <w:rsid w:val="DEEFA2AB"/>
    <w:rsid w:val="DEFD5987"/>
    <w:rsid w:val="EEED4889"/>
    <w:rsid w:val="EEFB7C64"/>
    <w:rsid w:val="EF5A4744"/>
    <w:rsid w:val="EF5FF51E"/>
    <w:rsid w:val="EFDBBB41"/>
    <w:rsid w:val="F2F18BFE"/>
    <w:rsid w:val="F5FF4216"/>
    <w:rsid w:val="F6BF87DF"/>
    <w:rsid w:val="FBEDF241"/>
    <w:rsid w:val="FE7F4ADA"/>
    <w:rsid w:val="FEDA0BD0"/>
    <w:rsid w:val="FF67CE16"/>
    <w:rsid w:val="FFDFE0F7"/>
    <w:rsid w:val="FFF7160A"/>
    <w:rsid w:val="FFFB50AF"/>
    <w:rsid w:val="FFFE689C"/>
    <w:rsid w:val="FFFF7BEF"/>
    <w:rsid w:val="FFFFB7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kern w:val="44"/>
      <w:sz w:val="36"/>
      <w:szCs w:val="20"/>
    </w:rPr>
  </w:style>
  <w:style w:type="paragraph" w:styleId="3">
    <w:name w:val="heading 2"/>
    <w:basedOn w:val="1"/>
    <w:next w:val="1"/>
    <w:link w:val="31"/>
    <w:qFormat/>
    <w:uiPriority w:val="0"/>
    <w:pPr>
      <w:keepNext/>
      <w:keepLines/>
      <w:spacing w:before="260" w:after="260" w:line="416" w:lineRule="auto"/>
      <w:outlineLvl w:val="1"/>
    </w:pPr>
    <w:rPr>
      <w:rFonts w:ascii="Arial" w:hAnsi="Arial" w:eastAsia="黑体"/>
      <w:b/>
      <w:bCs/>
      <w:sz w:val="30"/>
      <w:szCs w:val="32"/>
    </w:rPr>
  </w:style>
  <w:style w:type="paragraph" w:styleId="4">
    <w:name w:val="heading 3"/>
    <w:basedOn w:val="1"/>
    <w:next w:val="1"/>
    <w:link w:val="32"/>
    <w:qFormat/>
    <w:uiPriority w:val="9"/>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33"/>
    <w:qFormat/>
    <w:uiPriority w:val="0"/>
    <w:pPr>
      <w:ind w:firstLine="420"/>
    </w:pPr>
    <w:rPr>
      <w:rFonts w:ascii="宋体" w:hAnsi="宋体"/>
      <w:kern w:val="0"/>
      <w:sz w:val="20"/>
      <w:szCs w:val="20"/>
    </w:rPr>
  </w:style>
  <w:style w:type="paragraph" w:styleId="6">
    <w:name w:val="annotation text"/>
    <w:basedOn w:val="1"/>
    <w:link w:val="34"/>
    <w:unhideWhenUsed/>
    <w:qFormat/>
    <w:uiPriority w:val="99"/>
    <w:pPr>
      <w:jc w:val="left"/>
    </w:pPr>
  </w:style>
  <w:style w:type="paragraph" w:styleId="7">
    <w:name w:val="Body Text"/>
    <w:basedOn w:val="1"/>
    <w:next w:val="1"/>
    <w:link w:val="35"/>
    <w:qFormat/>
    <w:uiPriority w:val="0"/>
    <w:pPr>
      <w:spacing w:after="120"/>
    </w:pPr>
    <w:rPr>
      <w:szCs w:val="24"/>
    </w:rPr>
  </w:style>
  <w:style w:type="paragraph" w:styleId="8">
    <w:name w:val="Body Text Indent"/>
    <w:basedOn w:val="1"/>
    <w:next w:val="1"/>
    <w:link w:val="36"/>
    <w:qFormat/>
    <w:uiPriority w:val="0"/>
    <w:pPr>
      <w:spacing w:after="120"/>
      <w:ind w:left="420" w:leftChars="200"/>
    </w:pPr>
    <w:rPr>
      <w:szCs w:val="24"/>
    </w:rPr>
  </w:style>
  <w:style w:type="paragraph" w:styleId="9">
    <w:name w:val="Plain Text"/>
    <w:basedOn w:val="1"/>
    <w:link w:val="37"/>
    <w:qFormat/>
    <w:uiPriority w:val="0"/>
    <w:rPr>
      <w:rFonts w:ascii="宋体" w:hAnsi="Courier New"/>
      <w:kern w:val="0"/>
      <w:sz w:val="20"/>
      <w:szCs w:val="20"/>
    </w:rPr>
  </w:style>
  <w:style w:type="paragraph" w:styleId="10">
    <w:name w:val="Date"/>
    <w:basedOn w:val="1"/>
    <w:next w:val="1"/>
    <w:link w:val="38"/>
    <w:qFormat/>
    <w:uiPriority w:val="0"/>
    <w:pPr>
      <w:ind w:left="100" w:leftChars="2500"/>
    </w:pPr>
  </w:style>
  <w:style w:type="paragraph" w:styleId="11">
    <w:name w:val="Body Text Indent 2"/>
    <w:basedOn w:val="1"/>
    <w:link w:val="39"/>
    <w:qFormat/>
    <w:uiPriority w:val="0"/>
    <w:pPr>
      <w:spacing w:after="120" w:line="480" w:lineRule="auto"/>
      <w:ind w:left="420" w:leftChars="200"/>
    </w:pPr>
    <w:rPr>
      <w:szCs w:val="24"/>
    </w:rPr>
  </w:style>
  <w:style w:type="paragraph" w:styleId="12">
    <w:name w:val="Balloon Text"/>
    <w:basedOn w:val="1"/>
    <w:link w:val="40"/>
    <w:qFormat/>
    <w:uiPriority w:val="0"/>
    <w:rPr>
      <w:kern w:val="0"/>
      <w:sz w:val="18"/>
      <w:szCs w:val="18"/>
    </w:rPr>
  </w:style>
  <w:style w:type="paragraph" w:styleId="13">
    <w:name w:val="footer"/>
    <w:basedOn w:val="1"/>
    <w:link w:val="41"/>
    <w:unhideWhenUsed/>
    <w:qFormat/>
    <w:uiPriority w:val="0"/>
    <w:pPr>
      <w:tabs>
        <w:tab w:val="center" w:pos="4153"/>
        <w:tab w:val="right" w:pos="8306"/>
      </w:tabs>
      <w:snapToGrid w:val="0"/>
      <w:jc w:val="left"/>
    </w:pPr>
    <w:rPr>
      <w:sz w:val="18"/>
      <w:szCs w:val="18"/>
    </w:rPr>
  </w:style>
  <w:style w:type="paragraph" w:styleId="14">
    <w:name w:val="header"/>
    <w:basedOn w:val="1"/>
    <w:link w:val="4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rPr>
      <w:rFonts w:ascii="Times New Roman" w:hAnsi="Times New Roman"/>
      <w:szCs w:val="24"/>
    </w:rPr>
  </w:style>
  <w:style w:type="paragraph" w:styleId="16">
    <w:name w:val="toc 2"/>
    <w:basedOn w:val="1"/>
    <w:next w:val="1"/>
    <w:qFormat/>
    <w:uiPriority w:val="39"/>
    <w:pPr>
      <w:ind w:left="420" w:leftChars="200"/>
    </w:pPr>
    <w:rPr>
      <w:rFonts w:ascii="Times New Roman" w:hAnsi="Times New Roman"/>
      <w:szCs w:val="20"/>
    </w:rPr>
  </w:style>
  <w:style w:type="paragraph" w:styleId="17">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8">
    <w:name w:val="Normal (Web)"/>
    <w:basedOn w:val="1"/>
    <w:unhideWhenUsed/>
    <w:qFormat/>
    <w:uiPriority w:val="99"/>
    <w:rPr>
      <w:rFonts w:ascii="Times New Roman" w:hAnsi="Times New Roman"/>
      <w:sz w:val="24"/>
      <w:szCs w:val="24"/>
    </w:rPr>
  </w:style>
  <w:style w:type="paragraph" w:styleId="19">
    <w:name w:val="annotation subject"/>
    <w:basedOn w:val="6"/>
    <w:next w:val="6"/>
    <w:link w:val="44"/>
    <w:unhideWhenUsed/>
    <w:qFormat/>
    <w:uiPriority w:val="99"/>
    <w:rPr>
      <w:b/>
      <w:bCs/>
    </w:rPr>
  </w:style>
  <w:style w:type="paragraph" w:styleId="20">
    <w:name w:val="Body Text First Indent"/>
    <w:basedOn w:val="7"/>
    <w:qFormat/>
    <w:uiPriority w:val="0"/>
    <w:pPr>
      <w:ind w:firstLine="420" w:firstLineChars="100"/>
    </w:pPr>
    <w:rPr>
      <w:rFonts w:ascii="Times New Roman" w:hAnsi="Times New Roman"/>
    </w:rPr>
  </w:style>
  <w:style w:type="paragraph" w:styleId="21">
    <w:name w:val="Body Text First Indent 2"/>
    <w:basedOn w:val="8"/>
    <w:next w:val="1"/>
    <w:qFormat/>
    <w:uiPriority w:val="0"/>
    <w:pPr>
      <w:ind w:firstLine="420" w:firstLineChars="2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99"/>
    <w:rPr>
      <w:color w:val="800080"/>
      <w:u w:val="single"/>
    </w:rPr>
  </w:style>
  <w:style w:type="character" w:styleId="28">
    <w:name w:val="Emphasis"/>
    <w:basedOn w:val="24"/>
    <w:qFormat/>
    <w:uiPriority w:val="20"/>
    <w:rPr>
      <w:i/>
      <w:iCs/>
    </w:rPr>
  </w:style>
  <w:style w:type="character" w:styleId="29">
    <w:name w:val="Hyperlink"/>
    <w:basedOn w:val="24"/>
    <w:unhideWhenUsed/>
    <w:qFormat/>
    <w:uiPriority w:val="99"/>
    <w:rPr>
      <w:color w:val="0000FF"/>
      <w:u w:val="single"/>
    </w:rPr>
  </w:style>
  <w:style w:type="character" w:styleId="30">
    <w:name w:val="annotation reference"/>
    <w:basedOn w:val="24"/>
    <w:unhideWhenUsed/>
    <w:qFormat/>
    <w:uiPriority w:val="99"/>
    <w:rPr>
      <w:sz w:val="21"/>
      <w:szCs w:val="21"/>
    </w:rPr>
  </w:style>
  <w:style w:type="character" w:customStyle="1" w:styleId="31">
    <w:name w:val="标题 2 字符"/>
    <w:basedOn w:val="24"/>
    <w:link w:val="3"/>
    <w:qFormat/>
    <w:uiPriority w:val="0"/>
    <w:rPr>
      <w:rFonts w:ascii="Arial" w:hAnsi="Arial" w:eastAsia="黑体"/>
      <w:b/>
      <w:bCs/>
      <w:kern w:val="2"/>
      <w:sz w:val="30"/>
      <w:szCs w:val="32"/>
    </w:rPr>
  </w:style>
  <w:style w:type="character" w:customStyle="1" w:styleId="32">
    <w:name w:val="标题 3 字符"/>
    <w:basedOn w:val="24"/>
    <w:link w:val="4"/>
    <w:qFormat/>
    <w:uiPriority w:val="9"/>
    <w:rPr>
      <w:b/>
      <w:bCs/>
      <w:kern w:val="2"/>
      <w:sz w:val="32"/>
      <w:szCs w:val="32"/>
    </w:rPr>
  </w:style>
  <w:style w:type="character" w:customStyle="1" w:styleId="33">
    <w:name w:val="正文缩进 字符"/>
    <w:link w:val="5"/>
    <w:qFormat/>
    <w:uiPriority w:val="0"/>
    <w:rPr>
      <w:rFonts w:ascii="宋体" w:hAnsi="宋体"/>
    </w:rPr>
  </w:style>
  <w:style w:type="character" w:customStyle="1" w:styleId="34">
    <w:name w:val="批注文字 字符"/>
    <w:basedOn w:val="24"/>
    <w:link w:val="6"/>
    <w:qFormat/>
    <w:uiPriority w:val="99"/>
    <w:rPr>
      <w:kern w:val="2"/>
      <w:sz w:val="21"/>
      <w:szCs w:val="22"/>
    </w:rPr>
  </w:style>
  <w:style w:type="character" w:customStyle="1" w:styleId="35">
    <w:name w:val="正文文本 字符"/>
    <w:link w:val="7"/>
    <w:qFormat/>
    <w:uiPriority w:val="0"/>
    <w:rPr>
      <w:kern w:val="2"/>
      <w:sz w:val="21"/>
      <w:szCs w:val="24"/>
    </w:rPr>
  </w:style>
  <w:style w:type="character" w:customStyle="1" w:styleId="36">
    <w:name w:val="正文文本缩进 字符"/>
    <w:link w:val="8"/>
    <w:qFormat/>
    <w:uiPriority w:val="0"/>
    <w:rPr>
      <w:kern w:val="2"/>
      <w:sz w:val="21"/>
      <w:szCs w:val="24"/>
    </w:rPr>
  </w:style>
  <w:style w:type="character" w:customStyle="1" w:styleId="37">
    <w:name w:val="纯文本 字符"/>
    <w:link w:val="9"/>
    <w:qFormat/>
    <w:uiPriority w:val="0"/>
    <w:rPr>
      <w:rFonts w:ascii="宋体" w:hAnsi="Courier New"/>
    </w:rPr>
  </w:style>
  <w:style w:type="character" w:customStyle="1" w:styleId="38">
    <w:name w:val="日期 字符"/>
    <w:basedOn w:val="24"/>
    <w:link w:val="10"/>
    <w:qFormat/>
    <w:uiPriority w:val="0"/>
    <w:rPr>
      <w:kern w:val="2"/>
      <w:sz w:val="21"/>
      <w:szCs w:val="22"/>
    </w:rPr>
  </w:style>
  <w:style w:type="character" w:customStyle="1" w:styleId="39">
    <w:name w:val="正文文本缩进 2 字符"/>
    <w:link w:val="11"/>
    <w:qFormat/>
    <w:uiPriority w:val="0"/>
    <w:rPr>
      <w:kern w:val="2"/>
      <w:sz w:val="21"/>
      <w:szCs w:val="24"/>
    </w:rPr>
  </w:style>
  <w:style w:type="character" w:customStyle="1" w:styleId="40">
    <w:name w:val="批注框文本 字符"/>
    <w:link w:val="12"/>
    <w:qFormat/>
    <w:uiPriority w:val="0"/>
    <w:rPr>
      <w:sz w:val="18"/>
      <w:szCs w:val="18"/>
    </w:rPr>
  </w:style>
  <w:style w:type="character" w:customStyle="1" w:styleId="41">
    <w:name w:val="页脚 字符"/>
    <w:basedOn w:val="24"/>
    <w:link w:val="13"/>
    <w:qFormat/>
    <w:uiPriority w:val="0"/>
    <w:rPr>
      <w:sz w:val="18"/>
      <w:szCs w:val="18"/>
    </w:rPr>
  </w:style>
  <w:style w:type="character" w:customStyle="1" w:styleId="42">
    <w:name w:val="页眉 字符"/>
    <w:basedOn w:val="24"/>
    <w:link w:val="14"/>
    <w:qFormat/>
    <w:uiPriority w:val="0"/>
    <w:rPr>
      <w:sz w:val="18"/>
      <w:szCs w:val="18"/>
    </w:rPr>
  </w:style>
  <w:style w:type="character" w:customStyle="1" w:styleId="43">
    <w:name w:val="HTML 预设格式 字符"/>
    <w:basedOn w:val="24"/>
    <w:link w:val="17"/>
    <w:semiHidden/>
    <w:qFormat/>
    <w:uiPriority w:val="99"/>
    <w:rPr>
      <w:rFonts w:ascii="宋体" w:hAnsi="宋体" w:cs="宋体"/>
      <w:sz w:val="24"/>
      <w:szCs w:val="24"/>
    </w:rPr>
  </w:style>
  <w:style w:type="character" w:customStyle="1" w:styleId="44">
    <w:name w:val="批注主题 字符"/>
    <w:basedOn w:val="34"/>
    <w:link w:val="19"/>
    <w:qFormat/>
    <w:uiPriority w:val="99"/>
    <w:rPr>
      <w:b/>
      <w:bCs/>
      <w:kern w:val="2"/>
      <w:sz w:val="21"/>
      <w:szCs w:val="22"/>
    </w:rPr>
  </w:style>
  <w:style w:type="character" w:customStyle="1" w:styleId="45">
    <w:name w:val="批注主题 Char1"/>
    <w:basedOn w:val="46"/>
    <w:semiHidden/>
    <w:qFormat/>
    <w:uiPriority w:val="99"/>
    <w:rPr>
      <w:b/>
      <w:bCs/>
      <w:kern w:val="2"/>
      <w:sz w:val="21"/>
      <w:szCs w:val="22"/>
    </w:rPr>
  </w:style>
  <w:style w:type="character" w:customStyle="1" w:styleId="46">
    <w:name w:val="批注文字 Char1"/>
    <w:basedOn w:val="24"/>
    <w:semiHidden/>
    <w:qFormat/>
    <w:uiPriority w:val="99"/>
    <w:rPr>
      <w:kern w:val="2"/>
      <w:sz w:val="21"/>
      <w:szCs w:val="22"/>
    </w:rPr>
  </w:style>
  <w:style w:type="character" w:customStyle="1" w:styleId="47">
    <w:name w:val="sp_dash"/>
    <w:basedOn w:val="24"/>
    <w:qFormat/>
    <w:uiPriority w:val="0"/>
  </w:style>
  <w:style w:type="character" w:customStyle="1" w:styleId="48">
    <w:name w:val="正文文本缩进 2 Char1"/>
    <w:basedOn w:val="24"/>
    <w:qFormat/>
    <w:uiPriority w:val="99"/>
    <w:rPr>
      <w:kern w:val="2"/>
      <w:sz w:val="21"/>
      <w:szCs w:val="22"/>
    </w:rPr>
  </w:style>
  <w:style w:type="character" w:customStyle="1" w:styleId="49">
    <w:name w:val="prc_air"/>
    <w:basedOn w:val="24"/>
    <w:qFormat/>
    <w:uiPriority w:val="0"/>
  </w:style>
  <w:style w:type="character" w:customStyle="1" w:styleId="50">
    <w:name w:val="正文文本缩进 Char1"/>
    <w:basedOn w:val="24"/>
    <w:qFormat/>
    <w:uiPriority w:val="99"/>
    <w:rPr>
      <w:kern w:val="2"/>
      <w:sz w:val="21"/>
      <w:szCs w:val="22"/>
    </w:rPr>
  </w:style>
  <w:style w:type="character" w:customStyle="1" w:styleId="51">
    <w:name w:val="批注框文本 Char1"/>
    <w:basedOn w:val="24"/>
    <w:qFormat/>
    <w:uiPriority w:val="99"/>
    <w:rPr>
      <w:kern w:val="2"/>
      <w:sz w:val="18"/>
      <w:szCs w:val="18"/>
    </w:rPr>
  </w:style>
  <w:style w:type="character" w:customStyle="1" w:styleId="52">
    <w:name w:val="正文文本 Char1"/>
    <w:basedOn w:val="24"/>
    <w:qFormat/>
    <w:uiPriority w:val="99"/>
    <w:rPr>
      <w:kern w:val="2"/>
      <w:sz w:val="21"/>
      <w:szCs w:val="22"/>
    </w:rPr>
  </w:style>
  <w:style w:type="character" w:customStyle="1" w:styleId="53">
    <w:name w:val="纯文本 Char1"/>
    <w:basedOn w:val="24"/>
    <w:qFormat/>
    <w:uiPriority w:val="99"/>
    <w:rPr>
      <w:rFonts w:ascii="宋体" w:hAnsi="Courier New" w:cs="Courier New"/>
      <w:kern w:val="2"/>
      <w:sz w:val="21"/>
      <w:szCs w:val="21"/>
    </w:rPr>
  </w:style>
  <w:style w:type="character" w:customStyle="1" w:styleId="54">
    <w:name w:val="Char Char5"/>
    <w:qFormat/>
    <w:uiPriority w:val="0"/>
    <w:rPr>
      <w:rFonts w:eastAsia="宋体"/>
      <w:kern w:val="2"/>
      <w:sz w:val="18"/>
      <w:szCs w:val="18"/>
      <w:lang w:val="en-US" w:eastAsia="zh-CN" w:bidi="ar-SA"/>
    </w:rPr>
  </w:style>
  <w:style w:type="character" w:customStyle="1" w:styleId="55">
    <w:name w:val="apple-converted-space"/>
    <w:basedOn w:val="24"/>
    <w:qFormat/>
    <w:uiPriority w:val="0"/>
  </w:style>
  <w:style w:type="paragraph" w:customStyle="1" w:styleId="56">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7">
    <w:name w:val="正文+宋体"/>
    <w:basedOn w:val="18"/>
    <w:qFormat/>
    <w:uiPriority w:val="0"/>
    <w:pPr>
      <w:widowControl/>
      <w:shd w:val="clear" w:color="auto" w:fill="FFFFFF"/>
      <w:ind w:firstLine="480" w:firstLineChars="200"/>
      <w:jc w:val="left"/>
    </w:pPr>
    <w:rPr>
      <w:rFonts w:ascii="宋体" w:hAnsi="宋体" w:cs="宋体"/>
    </w:rPr>
  </w:style>
  <w:style w:type="paragraph" w:customStyle="1" w:styleId="58">
    <w:name w:val="Char3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9">
    <w:name w:val="_Style 54"/>
    <w:semiHidden/>
    <w:qFormat/>
    <w:uiPriority w:val="99"/>
    <w:rPr>
      <w:rFonts w:ascii="Calibri" w:hAnsi="Calibri" w:eastAsia="宋体" w:cs="Times New Roman"/>
      <w:kern w:val="2"/>
      <w:sz w:val="21"/>
      <w:szCs w:val="22"/>
      <w:lang w:val="en-US" w:eastAsia="zh-CN" w:bidi="ar-SA"/>
    </w:rPr>
  </w:style>
  <w:style w:type="paragraph" w:customStyle="1" w:styleId="60">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1">
    <w:name w:val="表头文本"/>
    <w:basedOn w:val="1"/>
    <w:qFormat/>
    <w:uiPriority w:val="0"/>
    <w:pPr>
      <w:autoSpaceDE w:val="0"/>
      <w:autoSpaceDN w:val="0"/>
      <w:adjustRightInd w:val="0"/>
      <w:jc w:val="center"/>
    </w:pPr>
    <w:rPr>
      <w:rFonts w:ascii="Times New Roman" w:hAnsi="Times New Roman"/>
      <w:b/>
      <w:kern w:val="0"/>
      <w:sz w:val="24"/>
      <w:szCs w:val="20"/>
    </w:rPr>
  </w:style>
  <w:style w:type="paragraph" w:customStyle="1" w:styleId="62">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3">
    <w:name w:val="默认段落字体 Char"/>
    <w:basedOn w:val="1"/>
    <w:qFormat/>
    <w:uiPriority w:val="0"/>
    <w:rPr>
      <w:rFonts w:ascii="Times New Roman" w:hAnsi="Times New Roman"/>
      <w:szCs w:val="24"/>
    </w:rPr>
  </w:style>
  <w:style w:type="paragraph" w:customStyle="1" w:styleId="64">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65">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66">
    <w:name w:val="样式3"/>
    <w:basedOn w:val="9"/>
    <w:qFormat/>
    <w:uiPriority w:val="0"/>
    <w:pPr>
      <w:spacing w:line="0" w:lineRule="atLeast"/>
      <w:outlineLvl w:val="0"/>
    </w:pPr>
    <w:rPr>
      <w:sz w:val="28"/>
    </w:rPr>
  </w:style>
  <w:style w:type="paragraph" w:customStyle="1" w:styleId="67">
    <w:name w:val="Char Char Char"/>
    <w:basedOn w:val="1"/>
    <w:qFormat/>
    <w:uiPriority w:val="0"/>
    <w:rPr>
      <w:rFonts w:ascii="Tahoma" w:hAnsi="Tahoma"/>
      <w:sz w:val="24"/>
      <w:szCs w:val="20"/>
    </w:rPr>
  </w:style>
  <w:style w:type="paragraph" w:customStyle="1" w:styleId="68">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9">
    <w:name w:val="Char Char Char Char Char Char Char"/>
    <w:basedOn w:val="1"/>
    <w:qFormat/>
    <w:uiPriority w:val="0"/>
    <w:rPr>
      <w:rFonts w:ascii="Times New Roman" w:hAnsi="Times New Roman"/>
      <w:szCs w:val="24"/>
    </w:rPr>
  </w:style>
  <w:style w:type="paragraph" w:customStyle="1" w:styleId="70">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null3"/>
    <w:qFormat/>
    <w:uiPriority w:val="0"/>
    <w:rPr>
      <w:rFonts w:hint="eastAsia" w:ascii="Calibri" w:hAnsi="Calibri" w:eastAsia="宋体" w:cs="Times New Roman"/>
      <w:lang w:val="en-US" w:eastAsia="zh-CN" w:bidi="ar-SA"/>
    </w:rPr>
  </w:style>
  <w:style w:type="paragraph" w:customStyle="1" w:styleId="72">
    <w:name w:val="a"/>
    <w:basedOn w:val="1"/>
    <w:qFormat/>
    <w:uiPriority w:val="0"/>
    <w:pPr>
      <w:widowControl/>
      <w:jc w:val="left"/>
    </w:pPr>
    <w:rPr>
      <w:rFonts w:ascii="宋体" w:hAnsi="宋体" w:cs="宋体"/>
      <w:kern w:val="0"/>
      <w:sz w:val="24"/>
      <w:szCs w:val="24"/>
    </w:rPr>
  </w:style>
  <w:style w:type="paragraph" w:customStyle="1" w:styleId="73">
    <w:name w:val="列出段落111"/>
    <w:basedOn w:val="1"/>
    <w:qFormat/>
    <w:uiPriority w:val="34"/>
    <w:pPr>
      <w:ind w:firstLine="420"/>
    </w:pPr>
    <w:rPr>
      <w:rFonts w:ascii="Times New Roman" w:hAnsi="Times New Roman"/>
      <w:sz w:val="20"/>
      <w:szCs w:val="20"/>
    </w:rPr>
  </w:style>
  <w:style w:type="character" w:customStyle="1" w:styleId="74">
    <w:name w:val="10"/>
    <w:basedOn w:val="24"/>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92</Pages>
  <Words>17232</Words>
  <Characters>18699</Characters>
  <Lines>1</Lines>
  <Paragraphs>1</Paragraphs>
  <TotalTime>404</TotalTime>
  <ScaleCrop>false</ScaleCrop>
  <LinksUpToDate>false</LinksUpToDate>
  <CharactersWithSpaces>19007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2026-03-15T15:11:00Z</dcterms:created>
  <dc:creator>黄超群</dc:creator>
  <cp:lastModifiedBy>小胖妞</cp:lastModifiedBy>
  <cp:lastPrinted>2026-04-02T11:04:00Z</cp:lastPrinted>
  <dcterms:modified xsi:type="dcterms:W3CDTF">2026-04-14T07:33:31Z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711AC31B2F01EC77F0C4D8698977E8D9_43</vt:lpwstr>
  </property>
  <property fmtid="{D5CDD505-2E9C-101B-9397-08002B2CF9AE}" pid="4" name="KSOTemplateDocerSaveRecord">
    <vt:lpwstr>eyJoZGlkIjoiNDY5Y2UyNTEyZTJmZDVkOGRjYjRkZWE1NzIyMDA5MDciLCJ1c2VySWQiOiI4NDc2ODc3NDYifQ==</vt:lpwstr>
  </property>
</Properties>
</file>